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AB" w:rsidRPr="00416173" w:rsidRDefault="00D810E3" w:rsidP="00230BAB">
      <w:pPr>
        <w:rPr>
          <w:rFonts w:ascii="Times New Roman" w:hAnsi="Times New Roman"/>
          <w:b/>
          <w:bCs/>
          <w:color w:val="0070C0"/>
          <w:sz w:val="26"/>
          <w:szCs w:val="26"/>
        </w:rPr>
      </w:pPr>
      <w:bookmarkStart w:id="0" w:name="_Hlk113265937"/>
      <w:r>
        <w:rPr>
          <w:rFonts w:ascii="Times New Roman" w:hAnsi="Times New Roman"/>
          <w:b/>
          <w:bCs/>
          <w:color w:val="0070C0"/>
          <w:sz w:val="26"/>
          <w:szCs w:val="26"/>
        </w:rPr>
        <w:t>П Р О Е К Т</w:t>
      </w:r>
      <w:bookmarkStart w:id="1" w:name="_GoBack"/>
      <w:bookmarkEnd w:id="1"/>
    </w:p>
    <w:p w:rsidR="00D810E3" w:rsidRDefault="00D810E3" w:rsidP="00F43F23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810E3" w:rsidRDefault="00D810E3" w:rsidP="00F43F23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810E3" w:rsidRDefault="00D810E3" w:rsidP="00F43F23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30BAB" w:rsidRPr="00416173" w:rsidRDefault="00230BAB" w:rsidP="00F43F23">
      <w:pPr>
        <w:ind w:firstLine="709"/>
        <w:jc w:val="righ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230BAB" w:rsidRPr="00416173" w:rsidRDefault="00230BAB" w:rsidP="00F43F23">
      <w:pPr>
        <w:ind w:left="5664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«УТВЕРЖДАЮ» </w:t>
      </w:r>
    </w:p>
    <w:p w:rsidR="00230BAB" w:rsidRPr="00416173" w:rsidRDefault="00230BAB" w:rsidP="00F43F23">
      <w:pPr>
        <w:ind w:left="5664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>Директор КГП на ПХВ</w:t>
      </w:r>
    </w:p>
    <w:p w:rsidR="00230BAB" w:rsidRPr="00416173" w:rsidRDefault="00230BAB" w:rsidP="00F43F23">
      <w:pPr>
        <w:ind w:left="5664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>ЦПиДКХ</w:t>
      </w:r>
      <w:proofErr w:type="spellEnd"/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Алматы</w:t>
      </w:r>
    </w:p>
    <w:p w:rsidR="00230BAB" w:rsidRPr="00416173" w:rsidRDefault="00230BAB" w:rsidP="00F43F23">
      <w:pPr>
        <w:ind w:left="5664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30BAB" w:rsidRPr="00416173" w:rsidRDefault="00230BAB" w:rsidP="00F43F23">
      <w:pPr>
        <w:ind w:left="566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__________ </w:t>
      </w:r>
      <w:proofErr w:type="spellStart"/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>Г.К.Нурланова</w:t>
      </w:r>
      <w:proofErr w:type="spellEnd"/>
    </w:p>
    <w:p w:rsidR="00230BAB" w:rsidRPr="00416173" w:rsidRDefault="00230BAB" w:rsidP="00F43F23">
      <w:pPr>
        <w:ind w:left="5664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</w:pPr>
    </w:p>
    <w:p w:rsidR="00230BAB" w:rsidRPr="00416173" w:rsidRDefault="00230BAB" w:rsidP="00F43F23">
      <w:pPr>
        <w:ind w:left="5664" w:firstLine="709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iCs/>
          <w:color w:val="000000" w:themeColor="text1"/>
          <w:sz w:val="26"/>
          <w:szCs w:val="26"/>
        </w:rPr>
        <w:t>«___</w:t>
      </w:r>
      <w:proofErr w:type="gramStart"/>
      <w:r w:rsidRPr="00416173">
        <w:rPr>
          <w:rFonts w:ascii="Times New Roman" w:hAnsi="Times New Roman"/>
          <w:b/>
          <w:iCs/>
          <w:color w:val="000000" w:themeColor="text1"/>
          <w:sz w:val="26"/>
          <w:szCs w:val="26"/>
        </w:rPr>
        <w:t>_»_</w:t>
      </w:r>
      <w:proofErr w:type="gramEnd"/>
      <w:r w:rsidRPr="00416173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_________2025 года                                                                              </w:t>
      </w:r>
    </w:p>
    <w:p w:rsidR="00230BAB" w:rsidRPr="00416173" w:rsidRDefault="00230BAB" w:rsidP="00F43F23">
      <w:pPr>
        <w:ind w:firstLine="709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30BAB" w:rsidRPr="00416173" w:rsidRDefault="00230BAB" w:rsidP="00230BAB">
      <w:pPr>
        <w:pStyle w:val="1"/>
        <w:spacing w:line="240" w:lineRule="auto"/>
        <w:ind w:firstLine="709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p w:rsidR="00230BAB" w:rsidRPr="00416173" w:rsidRDefault="00230BAB" w:rsidP="00230BAB">
      <w:pPr>
        <w:pStyle w:val="1"/>
        <w:spacing w:line="240" w:lineRule="auto"/>
        <w:ind w:firstLine="709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p w:rsidR="00230BAB" w:rsidRPr="00416173" w:rsidRDefault="00230BAB" w:rsidP="00230BAB">
      <w:pPr>
        <w:pStyle w:val="1"/>
        <w:spacing w:line="240" w:lineRule="auto"/>
        <w:ind w:firstLine="709"/>
        <w:jc w:val="center"/>
        <w:rPr>
          <w:b/>
          <w:bCs/>
          <w:color w:val="000000" w:themeColor="text1"/>
          <w:sz w:val="26"/>
          <w:szCs w:val="26"/>
          <w:lang w:val="ru-RU"/>
        </w:rPr>
      </w:pPr>
      <w:r w:rsidRPr="00416173">
        <w:rPr>
          <w:b/>
          <w:bCs/>
          <w:color w:val="000000" w:themeColor="text1"/>
          <w:sz w:val="26"/>
          <w:szCs w:val="26"/>
          <w:lang w:val="ru-RU"/>
        </w:rPr>
        <w:t xml:space="preserve">АНАЛИТИЧЕСКАЯ СПРАВКА </w:t>
      </w:r>
    </w:p>
    <w:p w:rsidR="00230BAB" w:rsidRPr="00416173" w:rsidRDefault="00230BAB" w:rsidP="00230BAB">
      <w:pPr>
        <w:pStyle w:val="1"/>
        <w:spacing w:line="240" w:lineRule="auto"/>
        <w:ind w:firstLine="709"/>
        <w:jc w:val="center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по результатам внутреннего анализа коррупционных рисков в деятельности КГП на ПХВ Центр 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перинатологии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 и детской кардиологии УОЗ 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г.Алматы</w:t>
      </w:r>
      <w:proofErr w:type="spellEnd"/>
      <w:r w:rsidR="001B4236" w:rsidRPr="00416173">
        <w:rPr>
          <w:color w:val="000000" w:themeColor="text1"/>
          <w:sz w:val="26"/>
          <w:szCs w:val="26"/>
          <w:lang w:val="ru-RU"/>
        </w:rPr>
        <w:t xml:space="preserve"> (далее-Центра)</w:t>
      </w:r>
    </w:p>
    <w:p w:rsidR="00230BAB" w:rsidRPr="00416173" w:rsidRDefault="00230BAB" w:rsidP="00230BAB">
      <w:pPr>
        <w:pStyle w:val="1"/>
        <w:spacing w:line="240" w:lineRule="auto"/>
        <w:ind w:firstLine="709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bookmarkEnd w:id="0"/>
    <w:p w:rsidR="00230BAB" w:rsidRPr="00416173" w:rsidRDefault="00230BAB" w:rsidP="00230BAB">
      <w:pPr>
        <w:pStyle w:val="1"/>
        <w:spacing w:line="240" w:lineRule="auto"/>
        <w:jc w:val="both"/>
        <w:rPr>
          <w:i/>
          <w:iCs/>
          <w:color w:val="000000" w:themeColor="text1"/>
          <w:sz w:val="26"/>
          <w:szCs w:val="26"/>
          <w:lang w:val="ru-RU"/>
        </w:rPr>
      </w:pPr>
      <w:proofErr w:type="gramStart"/>
      <w:r w:rsidRPr="00416173">
        <w:rPr>
          <w:i/>
          <w:iCs/>
          <w:color w:val="000000" w:themeColor="text1"/>
          <w:sz w:val="26"/>
          <w:szCs w:val="26"/>
          <w:lang w:val="ru-RU"/>
        </w:rPr>
        <w:t>«</w:t>
      </w:r>
      <w:r w:rsidRPr="00416173">
        <w:rPr>
          <w:i/>
          <w:iCs/>
          <w:color w:val="000000" w:themeColor="text1"/>
          <w:sz w:val="26"/>
          <w:szCs w:val="26"/>
          <w:u w:val="single"/>
          <w:lang w:val="ru-RU"/>
        </w:rPr>
        <w:t xml:space="preserve">  </w:t>
      </w:r>
      <w:proofErr w:type="gramEnd"/>
      <w:r w:rsidRPr="00416173">
        <w:rPr>
          <w:i/>
          <w:iCs/>
          <w:color w:val="000000" w:themeColor="text1"/>
          <w:sz w:val="26"/>
          <w:szCs w:val="26"/>
          <w:u w:val="single"/>
          <w:lang w:val="ru-RU"/>
        </w:rPr>
        <w:t xml:space="preserve">    </w:t>
      </w:r>
      <w:r w:rsidRPr="00416173">
        <w:rPr>
          <w:i/>
          <w:iCs/>
          <w:color w:val="000000" w:themeColor="text1"/>
          <w:sz w:val="26"/>
          <w:szCs w:val="26"/>
          <w:lang w:val="ru-RU"/>
        </w:rPr>
        <w:t>» ________ 2025 г.                                                                                     г. Алматы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i/>
          <w:iCs/>
          <w:color w:val="000000" w:themeColor="text1"/>
          <w:sz w:val="26"/>
          <w:szCs w:val="26"/>
          <w:lang w:val="ru-RU"/>
        </w:rPr>
      </w:pP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</w:r>
      <w:r w:rsidRPr="00416173">
        <w:rPr>
          <w:b/>
          <w:bCs/>
          <w:i/>
          <w:iCs/>
          <w:color w:val="000000" w:themeColor="text1"/>
          <w:sz w:val="26"/>
          <w:szCs w:val="26"/>
          <w:lang w:val="ru-RU"/>
        </w:rPr>
        <w:tab/>
        <w:t xml:space="preserve">                      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u w:val="single"/>
          <w:lang w:val="kk-KZ"/>
        </w:rPr>
      </w:pPr>
      <w:r w:rsidRPr="00416173">
        <w:rPr>
          <w:b/>
          <w:bCs/>
          <w:color w:val="000000" w:themeColor="text1"/>
          <w:sz w:val="26"/>
          <w:szCs w:val="26"/>
          <w:u w:val="single"/>
          <w:lang w:val="kk-KZ"/>
        </w:rPr>
        <w:t>Основание проведения ВАКР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u w:val="single"/>
          <w:lang w:val="kk-KZ"/>
        </w:rPr>
      </w:pP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>В соответствии с пунктом 5 статьи 8 Зак</w:t>
      </w:r>
      <w:r w:rsidR="00F43F23">
        <w:rPr>
          <w:rFonts w:ascii="Times New Roman" w:hAnsi="Times New Roman"/>
          <w:color w:val="000000" w:themeColor="text1"/>
          <w:sz w:val="26"/>
          <w:szCs w:val="26"/>
        </w:rPr>
        <w:t xml:space="preserve">она Республики </w:t>
      </w:r>
      <w:proofErr w:type="gramStart"/>
      <w:r w:rsidR="00F43F23">
        <w:rPr>
          <w:rFonts w:ascii="Times New Roman" w:hAnsi="Times New Roman"/>
          <w:color w:val="000000" w:themeColor="text1"/>
          <w:sz w:val="26"/>
          <w:szCs w:val="26"/>
        </w:rPr>
        <w:t>Казахстан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 «</w:t>
      </w:r>
      <w:proofErr w:type="gramEnd"/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О противодействии коррупции» от 18 ноября 2015 года № 410-У государственные органы, организации и субъекты </w:t>
      </w:r>
      <w:proofErr w:type="spellStart"/>
      <w:r w:rsidRPr="00416173">
        <w:rPr>
          <w:rFonts w:ascii="Times New Roman" w:hAnsi="Times New Roman"/>
          <w:color w:val="000000" w:themeColor="text1"/>
          <w:sz w:val="26"/>
          <w:szCs w:val="26"/>
        </w:rPr>
        <w:t>квазигосударственного</w:t>
      </w:r>
      <w:proofErr w:type="spellEnd"/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Концепцией антикоррупционной политики Республики Казахстан на                   2022-2026 годы в системе противодействия коррупции основополагающим звеном определено выявление и минимизация коррупционных рисков, причин и условий, сопутствующих их возникновению. В целях исключения причин и условий коррупции в государственном и частном секторе Законом Республики Казахстан от 18 ноября 2015 года «О противодействии коррупции» </w:t>
      </w:r>
      <w:r w:rsidRPr="00416173">
        <w:rPr>
          <w:rFonts w:ascii="Times New Roman" w:hAnsi="Times New Roman"/>
          <w:i/>
          <w:color w:val="000000" w:themeColor="text1"/>
          <w:sz w:val="26"/>
          <w:szCs w:val="26"/>
        </w:rPr>
        <w:t>(далее – Закон)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предусмотрен внутренний анализ коррупционных рисков, который направлен на выявление и изучение </w:t>
      </w:r>
      <w:proofErr w:type="spellStart"/>
      <w:r w:rsidRPr="00416173">
        <w:rPr>
          <w:rFonts w:ascii="Times New Roman" w:hAnsi="Times New Roman"/>
          <w:color w:val="000000" w:themeColor="text1"/>
          <w:sz w:val="26"/>
          <w:szCs w:val="26"/>
        </w:rPr>
        <w:t>коррупциогенных</w:t>
      </w:r>
      <w:proofErr w:type="spellEnd"/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факторов, способствующих совершению коррупционных правонарушений, по результатам принимают меры по устранению причин и условий, способствующих совершению коррупционных правонарушений.</w:t>
      </w:r>
    </w:p>
    <w:p w:rsidR="00230BAB" w:rsidRPr="00416173" w:rsidRDefault="00230BAB" w:rsidP="00230BAB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Pr="00416173">
        <w:rPr>
          <w:rFonts w:ascii="Times New Roman" w:hAnsi="Times New Roman"/>
          <w:bCs/>
          <w:color w:val="000000" w:themeColor="text1"/>
          <w:sz w:val="26"/>
          <w:szCs w:val="26"/>
          <w:lang w:val="kk-KZ"/>
        </w:rPr>
        <w:t>Типовых</w:t>
      </w:r>
      <w:r w:rsidRPr="004161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правил проведения внутреннего анализа коррупционных рисков, утверждённых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приказом Председателя Агентства №21 от 16 января                 2023 года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ц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елью проведения анализа, является повышение качества внутренних анализов коррупционных рисков в государственных органах, контроль и мониторинг исполнения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рекомендаций по устранению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причин и условий, способствующих совершению коррупционных правонарушений, а также определение должностей, подверженных коррупционным рискам.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Согласно Приказа от 20 марта 2025 г. № 30 «о проведении внутреннего анализа коррупционных рисков» </w:t>
      </w:r>
      <w:bookmarkStart w:id="2" w:name="_Hlk161645694"/>
      <w:r w:rsidRPr="00416173">
        <w:rPr>
          <w:color w:val="000000" w:themeColor="text1"/>
          <w:sz w:val="26"/>
          <w:szCs w:val="26"/>
          <w:lang w:val="ru-RU"/>
        </w:rPr>
        <w:t xml:space="preserve">в период с 31.03.2025 – 30.04.2025 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г.г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. </w:t>
      </w:r>
    </w:p>
    <w:p w:rsidR="00230BAB" w:rsidRPr="00416173" w:rsidRDefault="00230BAB" w:rsidP="00230BAB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lastRenderedPageBreak/>
        <w:t>Период, охватываемый внутренним анализом коррупционн</w:t>
      </w:r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>ых рисков –                  1 полугодие 2025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год.</w:t>
      </w:r>
    </w:p>
    <w:bookmarkEnd w:id="2"/>
    <w:p w:rsidR="00230BAB" w:rsidRPr="00416173" w:rsidRDefault="00230BAB" w:rsidP="00230BAB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30BAB" w:rsidRPr="00416173" w:rsidRDefault="00230BAB" w:rsidP="00230BAB">
      <w:pPr>
        <w:pStyle w:val="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  <w:u w:val="single"/>
          <w:lang w:val="ru-RU"/>
        </w:rPr>
      </w:pPr>
      <w:bookmarkStart w:id="3" w:name="_Hlk161645478"/>
      <w:r w:rsidRPr="00416173">
        <w:rPr>
          <w:b/>
          <w:bCs/>
          <w:iCs/>
          <w:color w:val="000000" w:themeColor="text1"/>
          <w:sz w:val="26"/>
          <w:szCs w:val="26"/>
          <w:u w:val="single"/>
          <w:lang w:val="ru-RU"/>
        </w:rPr>
        <w:t>Внутренний анализ коррупционных рисков в деятельности Управления проводился по следующим направлениям</w:t>
      </w:r>
    </w:p>
    <w:p w:rsidR="00230BAB" w:rsidRPr="00416173" w:rsidRDefault="00230BAB" w:rsidP="00230BAB">
      <w:pPr>
        <w:pStyle w:val="1"/>
        <w:tabs>
          <w:tab w:val="left" w:pos="993"/>
        </w:tabs>
        <w:spacing w:line="240" w:lineRule="auto"/>
        <w:ind w:firstLine="709"/>
        <w:jc w:val="both"/>
        <w:rPr>
          <w:b/>
          <w:bCs/>
          <w:iCs/>
          <w:color w:val="000000" w:themeColor="text1"/>
          <w:sz w:val="26"/>
          <w:szCs w:val="26"/>
          <w:u w:val="single"/>
          <w:lang w:val="ru-RU"/>
        </w:rPr>
      </w:pPr>
    </w:p>
    <w:p w:rsidR="00230BAB" w:rsidRPr="00416173" w:rsidRDefault="00230BAB" w:rsidP="00230BAB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b/>
          <w:bCs/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анализ нормативных правовых актов и внутренних документов,</w:t>
      </w:r>
      <w:r w:rsidRPr="00416173">
        <w:rPr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416173">
        <w:rPr>
          <w:color w:val="000000" w:themeColor="text1"/>
          <w:sz w:val="26"/>
          <w:szCs w:val="26"/>
          <w:lang w:val="ru-RU"/>
        </w:rPr>
        <w:t>регулирующих деятельность, его организационно-управленческой деятельности на наличие коррупционных рисков;</w:t>
      </w:r>
    </w:p>
    <w:p w:rsidR="00230BAB" w:rsidRPr="00416173" w:rsidRDefault="00230BAB" w:rsidP="00230BA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bookmarkStart w:id="4" w:name="_Hlk160606589"/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:rsidR="00230BAB" w:rsidRPr="00416173" w:rsidRDefault="00230BAB" w:rsidP="00230BA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выявление коррупционных рисков, связанных с управлением персоналом;</w:t>
      </w:r>
    </w:p>
    <w:p w:rsidR="00230BAB" w:rsidRPr="00416173" w:rsidRDefault="00230BAB" w:rsidP="00230BAB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выявление коррупционных рисков, связанных с конфликтом интересов;</w:t>
      </w:r>
    </w:p>
    <w:p w:rsidR="00230BAB" w:rsidRPr="00416173" w:rsidRDefault="00230BAB" w:rsidP="00230BA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выявление коррупционных рисков </w:t>
      </w:r>
      <w:r w:rsidRPr="00416173">
        <w:rPr>
          <w:rFonts w:ascii="Times New Roman" w:hAnsi="Times New Roman"/>
          <w:color w:val="000000" w:themeColor="text1"/>
          <w:spacing w:val="-2"/>
          <w:sz w:val="26"/>
          <w:szCs w:val="26"/>
        </w:rPr>
        <w:t>в сфере государственных закупок</w:t>
      </w:r>
      <w:bookmarkEnd w:id="4"/>
      <w:r w:rsidRPr="00416173">
        <w:rPr>
          <w:rFonts w:ascii="Times New Roman" w:hAnsi="Times New Roman"/>
          <w:color w:val="000000" w:themeColor="text1"/>
          <w:spacing w:val="-2"/>
          <w:sz w:val="26"/>
          <w:szCs w:val="26"/>
          <w:shd w:val="clear" w:color="auto" w:fill="F2FBF2"/>
        </w:rPr>
        <w:t>;</w:t>
      </w:r>
    </w:p>
    <w:p w:rsidR="00230BAB" w:rsidRPr="00416173" w:rsidRDefault="00230BAB" w:rsidP="00230BA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выявление коррупционных рисков </w:t>
      </w:r>
      <w:r w:rsidRPr="00416173">
        <w:rPr>
          <w:rFonts w:ascii="Times New Roman" w:hAnsi="Times New Roman"/>
          <w:color w:val="000000" w:themeColor="text1"/>
          <w:spacing w:val="-2"/>
          <w:sz w:val="26"/>
          <w:szCs w:val="26"/>
        </w:rPr>
        <w:t>в сфере оказания государственных услуг</w:t>
      </w:r>
      <w:r w:rsidRPr="00416173">
        <w:rPr>
          <w:rFonts w:ascii="Times New Roman" w:hAnsi="Times New Roman"/>
          <w:color w:val="000000" w:themeColor="text1"/>
          <w:spacing w:val="-2"/>
          <w:sz w:val="26"/>
          <w:szCs w:val="26"/>
          <w:shd w:val="clear" w:color="auto" w:fill="F2FBF2"/>
        </w:rPr>
        <w:t>.</w:t>
      </w:r>
    </w:p>
    <w:bookmarkEnd w:id="3"/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kk-KZ"/>
        </w:rPr>
      </w:pP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</w:pP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Для сбора и обобщения собрана информация о деятельности </w:t>
      </w:r>
      <w:r w:rsidR="001B4236"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>Центра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, в том числе 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</w:rPr>
        <w:t>отчётные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 данные и правовая статистика за проверяемый период. </w:t>
      </w:r>
    </w:p>
    <w:p w:rsidR="00230BAB" w:rsidRPr="00416173" w:rsidRDefault="00230BAB" w:rsidP="0010572D">
      <w:pPr>
        <w:pStyle w:val="a9"/>
        <w:ind w:left="0"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</w:pP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Достоверность и актуальность источников информации, 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</w:rPr>
        <w:t>отчёты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 о деятельности Управления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предоставлены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>структурны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</w:rPr>
        <w:t>ми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 подразделениями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Управления</w:t>
      </w:r>
      <w:r w:rsidRPr="00416173">
        <w:rPr>
          <w:rFonts w:ascii="Times New Roman" w:eastAsia="Calibri" w:hAnsi="Times New Roman"/>
          <w:color w:val="000000" w:themeColor="text1"/>
          <w:sz w:val="26"/>
          <w:szCs w:val="26"/>
          <w:lang w:val="kk-KZ"/>
        </w:rPr>
        <w:t xml:space="preserve">. </w:t>
      </w:r>
      <w:bookmarkStart w:id="5" w:name="_Hlk160606713"/>
    </w:p>
    <w:bookmarkEnd w:id="5"/>
    <w:p w:rsidR="00230BAB" w:rsidRPr="0010572D" w:rsidRDefault="00230BAB" w:rsidP="0010572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</w:pPr>
      <w:r w:rsidRPr="00416173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  <w:t>Наименование объекта внутреннего анализа коррупционных рисков</w:t>
      </w:r>
    </w:p>
    <w:p w:rsidR="00725A56" w:rsidRPr="00416173" w:rsidRDefault="00725A56" w:rsidP="00725A56">
      <w:pPr>
        <w:ind w:firstLine="708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bidi="ar-SA"/>
        </w:rPr>
        <w:t>Коммунальное государственное предприятие на праве хозяйственного ведения «</w:t>
      </w:r>
      <w:r w:rsidRPr="00416173">
        <w:rPr>
          <w:rFonts w:ascii="Times New Roman" w:eastAsiaTheme="minorHAnsi" w:hAnsi="Times New Roman"/>
          <w:iCs/>
          <w:sz w:val="26"/>
          <w:szCs w:val="26"/>
          <w:lang w:bidi="ar-SA"/>
        </w:rPr>
        <w:t xml:space="preserve">Центр </w:t>
      </w:r>
      <w:proofErr w:type="spellStart"/>
      <w:r w:rsidRPr="00416173">
        <w:rPr>
          <w:rFonts w:ascii="Times New Roman" w:eastAsiaTheme="minorHAnsi" w:hAnsi="Times New Roman"/>
          <w:iCs/>
          <w:sz w:val="26"/>
          <w:szCs w:val="26"/>
          <w:lang w:bidi="ar-SA"/>
        </w:rPr>
        <w:t>перинатологии</w:t>
      </w:r>
      <w:proofErr w:type="spellEnd"/>
      <w:r w:rsidRPr="00416173">
        <w:rPr>
          <w:rFonts w:ascii="Times New Roman" w:eastAsiaTheme="minorHAnsi" w:hAnsi="Times New Roman"/>
          <w:iCs/>
          <w:sz w:val="26"/>
          <w:szCs w:val="26"/>
          <w:lang w:bidi="ar-SA"/>
        </w:rPr>
        <w:t xml:space="preserve"> и детской кардиохирургии</w:t>
      </w: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» Управления </w:t>
      </w:r>
      <w:r w:rsidRPr="00416173">
        <w:rPr>
          <w:rFonts w:ascii="Times New Roman" w:eastAsiaTheme="minorHAnsi" w:hAnsi="Times New Roman"/>
          <w:sz w:val="26"/>
          <w:szCs w:val="26"/>
          <w:lang w:val="kk-KZ" w:bidi="ar-SA"/>
        </w:rPr>
        <w:t xml:space="preserve">общественного </w:t>
      </w: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здравоохранения города Алматы (далее - Предприятие), является юридическим лицом в организационно - правовой форме </w:t>
      </w:r>
      <w:r w:rsidRPr="00416173">
        <w:rPr>
          <w:rFonts w:ascii="Times New Roman" w:eastAsiaTheme="minorHAnsi" w:hAnsi="Times New Roman"/>
          <w:i/>
          <w:iCs/>
          <w:sz w:val="26"/>
          <w:szCs w:val="26"/>
          <w:lang w:eastAsia="en-US" w:bidi="ar-SA"/>
        </w:rPr>
        <w:t>государственного предприятия</w:t>
      </w:r>
      <w:r w:rsidRPr="00416173">
        <w:rPr>
          <w:rFonts w:ascii="Times New Roman" w:eastAsiaTheme="minorHAnsi" w:hAnsi="Times New Roman"/>
          <w:color w:val="000000"/>
          <w:sz w:val="26"/>
          <w:szCs w:val="26"/>
          <w:lang w:eastAsia="en-US" w:bidi="ar-SA"/>
        </w:rPr>
        <w:t xml:space="preserve"> на праве </w:t>
      </w:r>
      <w:r w:rsidRPr="00416173">
        <w:rPr>
          <w:rFonts w:ascii="Times New Roman" w:eastAsiaTheme="minorHAnsi" w:hAnsi="Times New Roman"/>
          <w:color w:val="000000"/>
          <w:sz w:val="26"/>
          <w:szCs w:val="26"/>
          <w:lang w:val="kk-KZ" w:eastAsia="en-US" w:bidi="ar-SA"/>
        </w:rPr>
        <w:t>хозяйственного ведения, созданным для осуществления деятельности в области здравоохранения</w:t>
      </w:r>
      <w:r w:rsidRPr="00416173">
        <w:rPr>
          <w:rFonts w:ascii="Times New Roman" w:eastAsiaTheme="minorHAnsi" w:hAnsi="Times New Roman"/>
          <w:color w:val="000000"/>
          <w:sz w:val="26"/>
          <w:szCs w:val="26"/>
          <w:lang w:eastAsia="en-US" w:bidi="ar-SA"/>
        </w:rPr>
        <w:t>.</w:t>
      </w:r>
    </w:p>
    <w:p w:rsidR="00725A56" w:rsidRPr="00416173" w:rsidRDefault="00725A56" w:rsidP="00725A56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Предприятие переименовано в соответствии с постановлением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акимата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города Алматы от «10» мая 2023 года № 2/293. </w:t>
      </w: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Государственная перерегистрация произведена «30» мая 2023 года. </w:t>
      </w:r>
    </w:p>
    <w:p w:rsidR="00725A56" w:rsidRPr="00416173" w:rsidRDefault="00725A56" w:rsidP="00725A56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Учредителем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Предприятия является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Акимат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города Алматы (далее - Учредитель).</w:t>
      </w:r>
    </w:p>
    <w:p w:rsidR="00725A56" w:rsidRPr="00416173" w:rsidRDefault="00725A56" w:rsidP="00725A56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Права субъекта права коммунальной государственной собственности в отношении имущества Предприятия осуществляет Учредитель;</w:t>
      </w:r>
    </w:p>
    <w:p w:rsidR="00725A56" w:rsidRPr="00416173" w:rsidRDefault="00725A56" w:rsidP="00725A56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bidi="ar-SA"/>
        </w:rPr>
        <w:t xml:space="preserve"> Органом, осуществляющим управление Предприятием, является Управление общественного здравоохранения города Алматы </w:t>
      </w:r>
      <w:r w:rsidRPr="00416173">
        <w:rPr>
          <w:rFonts w:ascii="Times New Roman" w:eastAsiaTheme="minorHAnsi" w:hAnsi="Times New Roman"/>
          <w:color w:val="000000"/>
          <w:spacing w:val="2"/>
          <w:sz w:val="26"/>
          <w:szCs w:val="26"/>
          <w:shd w:val="clear" w:color="auto" w:fill="FFFFFF"/>
          <w:lang w:eastAsia="en-US" w:bidi="ar-SA"/>
        </w:rPr>
        <w:t xml:space="preserve">(далее -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Орган управления</w:t>
      </w:r>
      <w:r w:rsidRPr="00416173">
        <w:rPr>
          <w:rFonts w:ascii="Times New Roman" w:eastAsiaTheme="minorHAnsi" w:hAnsi="Times New Roman"/>
          <w:color w:val="000000"/>
          <w:spacing w:val="2"/>
          <w:sz w:val="26"/>
          <w:szCs w:val="26"/>
          <w:shd w:val="clear" w:color="auto" w:fill="FFFFFF"/>
          <w:lang w:eastAsia="en-US" w:bidi="ar-SA"/>
        </w:rPr>
        <w:t>)</w:t>
      </w:r>
      <w:r w:rsidRPr="00416173">
        <w:rPr>
          <w:rFonts w:ascii="Times New Roman" w:eastAsiaTheme="minorHAnsi" w:hAnsi="Times New Roman"/>
          <w:sz w:val="26"/>
          <w:szCs w:val="26"/>
          <w:lang w:bidi="ar-SA"/>
        </w:rPr>
        <w:t>.</w:t>
      </w:r>
    </w:p>
    <w:p w:rsidR="00725A56" w:rsidRPr="00416173" w:rsidRDefault="00725A56" w:rsidP="00725A5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val="kk-KZ" w:eastAsia="ko-KR" w:bidi="ar-SA"/>
        </w:rPr>
        <w:t xml:space="preserve">           Предметом и целью уставной деятельности Предприятия являются: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осуществление деятельности в сфере здравоохранения;  выполнение государственных территориальных программ по охране здоровья населения, а также проведение и координация научных исследований, дополнительное образование по образовательным программам в области охраны здоровья матери и ребенка, проблемам родовспоможения и детства.</w:t>
      </w:r>
    </w:p>
    <w:p w:rsidR="00725A56" w:rsidRPr="00416173" w:rsidRDefault="00725A56" w:rsidP="00725A56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Деятельность, подлежащая государственному лицензированию, осуществляется Предприятием при наличии соответствующей лицензии</w:t>
      </w:r>
      <w:r w:rsidRPr="00416173">
        <w:rPr>
          <w:rFonts w:ascii="Times New Roman" w:eastAsiaTheme="minorHAnsi" w:hAnsi="Times New Roman"/>
          <w:color w:val="000000"/>
          <w:sz w:val="26"/>
          <w:szCs w:val="26"/>
          <w:lang w:eastAsia="en-US" w:bidi="ar-SA"/>
        </w:rPr>
        <w:t xml:space="preserve">.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Предприятие осуществляет следующие виды деятельности:</w:t>
      </w:r>
      <w:r w:rsidRPr="00416173">
        <w:rPr>
          <w:rFonts w:ascii="Times New Roman" w:eastAsiaTheme="minorHAnsi" w:hAnsi="Times New Roman"/>
          <w:sz w:val="26"/>
          <w:szCs w:val="26"/>
          <w:lang w:eastAsia="ko-KR" w:bidi="ar-SA"/>
        </w:rPr>
        <w:t xml:space="preserve"> 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- 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t>первичная медико-санитарная помощь: доврачебная, квалифицированная; диагностика: рентгенологическая, ультразвуковая, функциональная; лабораторная диагностика: бактериологическая, биохимические, иммунологические, общеклинические, серологические, цитологические исследования; - к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 w:bidi="ar-SA"/>
        </w:rPr>
        <w:t>онсультативно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 w:bidi="ar-SA"/>
        </w:rPr>
        <w:t>-диагностическая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t xml:space="preserve"> и стационарная медицинская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 w:bidi="ar-SA"/>
        </w:rPr>
        <w:t xml:space="preserve"> помощь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t xml:space="preserve"> взрослому 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lastRenderedPageBreak/>
        <w:t xml:space="preserve">населению по 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 w:bidi="ar-SA"/>
        </w:rPr>
        <w:t>специальностям: акушерство и гинекология;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t xml:space="preserve"> генетика;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 w:bidi="ar-SA"/>
        </w:rPr>
        <w:t xml:space="preserve"> </w:t>
      </w:r>
      <w:r w:rsidRPr="00416173">
        <w:rPr>
          <w:rFonts w:ascii="Times New Roman" w:eastAsiaTheme="minorHAnsi" w:hAnsi="Times New Roman"/>
          <w:sz w:val="26"/>
          <w:szCs w:val="26"/>
          <w:shd w:val="clear" w:color="auto" w:fill="FFFFFF"/>
          <w:lang w:val="kk-KZ" w:eastAsia="en-US" w:bidi="ar-SA"/>
        </w:rPr>
        <w:t xml:space="preserve">терапия; хирургия: трансфузиология; психиатрия: психотерапия; медицинская реабилитология: физиотерапия; анестезиология и реаниматология; неонатология; - консультативная-диагностическая и стационарная медицинская помощь детскому населению по специальностям: акушерство и гинекология; педиатрия; хирургия: кардиохирургия, офтальмология, трансфузиология; психиатрия: психотерапия, медицинская психология; медицинская реабилитология: физиотерапия, массаж, лечебная физкультура; анестезиология и реаниматология; неонатология; - </w:t>
      </w:r>
      <w:r w:rsidRPr="00416173">
        <w:rPr>
          <w:rFonts w:ascii="Times New Roman" w:eastAsia="Times New Roman" w:hAnsi="Times New Roman"/>
          <w:sz w:val="26"/>
          <w:szCs w:val="26"/>
          <w:lang w:val="kk-KZ" w:bidi="ar-SA"/>
        </w:rPr>
        <w:t>медицинское оздоровление: физиотерапия, массаж, лечебная физкультура; анестезиология и реаниматология; неонатология детей и взрослых; -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в разрешении проблем родовспоможения и детства по вопросам охраны здоровья матери и ребенка; - организационно-методическое руководство работой медицинской организации; - в сфере образовательной деятельности, а также проведение и координация научных исследований по охране здоровья матери и ребенка.</w:t>
      </w:r>
    </w:p>
    <w:p w:rsidR="0010572D" w:rsidRPr="0010572D" w:rsidRDefault="00725A56" w:rsidP="0010572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Место нахождения Предприятия:</w:t>
      </w:r>
      <w:r w:rsidRPr="00416173">
        <w:rPr>
          <w:rFonts w:ascii="Times New Roman" w:eastAsiaTheme="minorHAnsi" w:hAnsi="Times New Roman"/>
          <w:sz w:val="26"/>
          <w:szCs w:val="26"/>
          <w:lang w:val="kk-KZ" w:eastAsia="en-US" w:bidi="ar-SA"/>
        </w:rPr>
        <w:t xml:space="preserve"> </w:t>
      </w:r>
      <w:r w:rsidRPr="00416173">
        <w:rPr>
          <w:rFonts w:ascii="Times New Roman" w:eastAsiaTheme="minorHAnsi" w:hAnsi="Times New Roman"/>
          <w:color w:val="000000"/>
          <w:spacing w:val="4"/>
          <w:sz w:val="26"/>
          <w:szCs w:val="26"/>
          <w:lang w:eastAsia="en-US" w:bidi="ar-SA"/>
        </w:rPr>
        <w:t>Республика Казахстан, 0500</w:t>
      </w:r>
      <w:r w:rsidRPr="00416173">
        <w:rPr>
          <w:rFonts w:ascii="Times New Roman" w:eastAsiaTheme="minorHAnsi" w:hAnsi="Times New Roman"/>
          <w:color w:val="000000"/>
          <w:spacing w:val="4"/>
          <w:sz w:val="26"/>
          <w:szCs w:val="26"/>
          <w:lang w:val="kk-KZ" w:eastAsia="en-US" w:bidi="ar-SA"/>
        </w:rPr>
        <w:t>60</w:t>
      </w:r>
      <w:r w:rsidRPr="00416173">
        <w:rPr>
          <w:rFonts w:ascii="Times New Roman" w:eastAsiaTheme="minorHAnsi" w:hAnsi="Times New Roman"/>
          <w:color w:val="000000"/>
          <w:spacing w:val="4"/>
          <w:sz w:val="26"/>
          <w:szCs w:val="26"/>
          <w:lang w:eastAsia="en-US" w:bidi="ar-SA"/>
        </w:rPr>
        <w:t xml:space="preserve">, город Алматы, </w:t>
      </w:r>
      <w:proofErr w:type="spellStart"/>
      <w:r w:rsidRPr="00416173">
        <w:rPr>
          <w:rFonts w:ascii="Times New Roman" w:eastAsiaTheme="minorHAnsi" w:hAnsi="Times New Roman"/>
          <w:color w:val="000000"/>
          <w:spacing w:val="4"/>
          <w:sz w:val="26"/>
          <w:szCs w:val="26"/>
          <w:lang w:eastAsia="en-US" w:bidi="ar-SA"/>
        </w:rPr>
        <w:t>Бостандыкский</w:t>
      </w:r>
      <w:proofErr w:type="spellEnd"/>
      <w:r w:rsidRPr="00416173">
        <w:rPr>
          <w:rFonts w:ascii="Times New Roman" w:eastAsiaTheme="minorHAnsi" w:hAnsi="Times New Roman"/>
          <w:color w:val="000000"/>
          <w:spacing w:val="4"/>
          <w:sz w:val="26"/>
          <w:szCs w:val="26"/>
          <w:lang w:eastAsia="en-US" w:bidi="ar-SA"/>
        </w:rPr>
        <w:t xml:space="preserve"> район, </w:t>
      </w:r>
      <w:r w:rsidRPr="00416173">
        <w:rPr>
          <w:rFonts w:ascii="Times New Roman" w:eastAsiaTheme="minorHAnsi" w:hAnsi="Times New Roman"/>
          <w:sz w:val="26"/>
          <w:szCs w:val="26"/>
          <w:lang w:val="kk-KZ" w:eastAsia="en-US" w:bidi="ar-SA"/>
        </w:rPr>
        <w:t>улица Басенова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, </w:t>
      </w:r>
      <w:r w:rsidRPr="00416173">
        <w:rPr>
          <w:rFonts w:ascii="Times New Roman" w:eastAsiaTheme="minorHAnsi" w:hAnsi="Times New Roman"/>
          <w:sz w:val="26"/>
          <w:szCs w:val="26"/>
          <w:lang w:val="kk-KZ" w:eastAsia="en-US" w:bidi="ar-SA"/>
        </w:rPr>
        <w:t>2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.</w:t>
      </w:r>
    </w:p>
    <w:p w:rsidR="00230BAB" w:rsidRPr="0010572D" w:rsidRDefault="00230BAB" w:rsidP="0010572D">
      <w:pPr>
        <w:pStyle w:val="1"/>
        <w:spacing w:line="240" w:lineRule="auto"/>
        <w:ind w:firstLine="709"/>
        <w:jc w:val="both"/>
        <w:rPr>
          <w:b/>
          <w:color w:val="000000" w:themeColor="text1"/>
          <w:sz w:val="26"/>
          <w:szCs w:val="26"/>
          <w:u w:val="single"/>
          <w:lang w:val="ru-RU"/>
        </w:rPr>
      </w:pPr>
      <w:r w:rsidRPr="00416173">
        <w:rPr>
          <w:b/>
          <w:color w:val="000000" w:themeColor="text1"/>
          <w:sz w:val="26"/>
          <w:szCs w:val="26"/>
          <w:u w:val="single"/>
          <w:lang w:val="ru-RU"/>
        </w:rPr>
        <w:t xml:space="preserve">Официальный сайт </w:t>
      </w:r>
    </w:p>
    <w:p w:rsidR="00230BAB" w:rsidRPr="00416173" w:rsidRDefault="003E1E6D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Сайт (</w:t>
      </w:r>
      <w:r w:rsidR="00230BAB" w:rsidRPr="00416173">
        <w:rPr>
          <w:color w:val="000000" w:themeColor="text1"/>
          <w:sz w:val="26"/>
          <w:szCs w:val="26"/>
          <w:lang w:val="ru-RU"/>
        </w:rPr>
        <w:t xml:space="preserve">ссылка на официальный сайт: </w:t>
      </w:r>
      <w:r w:rsidR="00725A56" w:rsidRPr="00416173">
        <w:rPr>
          <w:color w:val="000000" w:themeColor="text1"/>
          <w:sz w:val="26"/>
          <w:szCs w:val="26"/>
          <w:lang w:val="ru-RU"/>
        </w:rPr>
        <w:t>https://perinatal-cardio.k</w:t>
      </w:r>
      <w:r w:rsidRPr="00416173">
        <w:rPr>
          <w:color w:val="000000" w:themeColor="text1"/>
          <w:sz w:val="26"/>
          <w:szCs w:val="26"/>
          <w:lang w:val="ru-RU"/>
        </w:rPr>
        <w:t>z/ru/kartogramma-korruptsii.</w:t>
      </w:r>
      <w:r w:rsidR="00230BAB" w:rsidRPr="00416173">
        <w:rPr>
          <w:color w:val="000000" w:themeColor="text1"/>
          <w:sz w:val="26"/>
          <w:szCs w:val="26"/>
          <w:lang w:val="ru-RU"/>
        </w:rPr>
        <w:t xml:space="preserve">) представляет собой официальный </w:t>
      </w:r>
      <w:proofErr w:type="spellStart"/>
      <w:r w:rsidR="00230BAB" w:rsidRPr="00416173">
        <w:rPr>
          <w:color w:val="000000" w:themeColor="text1"/>
          <w:sz w:val="26"/>
          <w:szCs w:val="26"/>
          <w:lang w:val="ru-RU"/>
        </w:rPr>
        <w:t>интернет-ресурс</w:t>
      </w:r>
      <w:proofErr w:type="spellEnd"/>
      <w:r w:rsidR="00230BAB" w:rsidRPr="00416173">
        <w:rPr>
          <w:color w:val="000000" w:themeColor="text1"/>
          <w:sz w:val="26"/>
          <w:szCs w:val="26"/>
          <w:lang w:val="ru-RU"/>
        </w:rPr>
        <w:t>, предоставляющий исчерпывающую информацию о деятельности и структуре городского управления. Он обеспечивает прозрачность работы ведомства и доступность информации. Сайт обладает четкой и логичной структурой, что облегчает поиск необходимой информации. На главной странице представлены основные разделы, такие как общая информация о</w:t>
      </w:r>
      <w:r w:rsidRPr="00416173">
        <w:rPr>
          <w:color w:val="000000" w:themeColor="text1"/>
          <w:sz w:val="26"/>
          <w:szCs w:val="26"/>
          <w:lang w:val="ru-RU"/>
        </w:rPr>
        <w:t xml:space="preserve"> Центре</w:t>
      </w:r>
      <w:r w:rsidR="00230BAB" w:rsidRPr="00416173">
        <w:rPr>
          <w:color w:val="000000" w:themeColor="text1"/>
          <w:sz w:val="26"/>
          <w:szCs w:val="26"/>
          <w:lang w:val="ru-RU"/>
        </w:rPr>
        <w:t>, структура, направления деятельности, подведомственные организации, а также контакты и форма обратной связи. Интерфейс сайта понятен, что способствует удобству пользователей.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i/>
          <w:color w:val="000000" w:themeColor="text1"/>
          <w:sz w:val="26"/>
          <w:szCs w:val="26"/>
          <w:u w:val="single"/>
          <w:lang w:val="ru-RU"/>
        </w:rPr>
      </w:pPr>
      <w:r w:rsidRPr="00416173">
        <w:rPr>
          <w:i/>
          <w:color w:val="000000" w:themeColor="text1"/>
          <w:sz w:val="26"/>
          <w:szCs w:val="26"/>
          <w:u w:val="single"/>
          <w:lang w:val="ru-RU"/>
        </w:rPr>
        <w:t>Основные разделы и содержание: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Общая информация: Предоставляет сведения о</w:t>
      </w:r>
      <w:r w:rsidR="003E1E6D" w:rsidRPr="00416173">
        <w:rPr>
          <w:color w:val="000000" w:themeColor="text1"/>
          <w:sz w:val="26"/>
          <w:szCs w:val="26"/>
          <w:lang w:val="ru-RU"/>
        </w:rPr>
        <w:t xml:space="preserve"> Центре</w:t>
      </w:r>
      <w:r w:rsidRPr="00416173">
        <w:rPr>
          <w:color w:val="000000" w:themeColor="text1"/>
          <w:sz w:val="26"/>
          <w:szCs w:val="26"/>
          <w:lang w:val="ru-RU"/>
        </w:rPr>
        <w:t xml:space="preserve"> как </w:t>
      </w:r>
      <w:proofErr w:type="spellStart"/>
      <w:r w:rsidR="003E1E6D" w:rsidRPr="00416173">
        <w:rPr>
          <w:color w:val="000000" w:themeColor="text1"/>
          <w:sz w:val="26"/>
          <w:szCs w:val="26"/>
          <w:lang w:val="ru-RU"/>
        </w:rPr>
        <w:t>квази</w:t>
      </w:r>
      <w:r w:rsidRPr="00416173">
        <w:rPr>
          <w:color w:val="000000" w:themeColor="text1"/>
          <w:sz w:val="26"/>
          <w:szCs w:val="26"/>
          <w:lang w:val="ru-RU"/>
        </w:rPr>
        <w:t>государственном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 </w:t>
      </w:r>
      <w:r w:rsidR="003E1E6D" w:rsidRPr="00416173">
        <w:rPr>
          <w:color w:val="000000" w:themeColor="text1"/>
          <w:sz w:val="26"/>
          <w:szCs w:val="26"/>
          <w:lang w:val="ru-RU"/>
        </w:rPr>
        <w:t>предприятии</w:t>
      </w:r>
      <w:r w:rsidRPr="00416173">
        <w:rPr>
          <w:color w:val="000000" w:themeColor="text1"/>
          <w:sz w:val="26"/>
          <w:szCs w:val="26"/>
          <w:lang w:val="ru-RU"/>
        </w:rPr>
        <w:t>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u w:val="single"/>
          <w:lang w:val="ru-RU"/>
        </w:rPr>
        <w:t>Структура:</w:t>
      </w:r>
      <w:r w:rsidRPr="00416173">
        <w:rPr>
          <w:color w:val="000000" w:themeColor="text1"/>
          <w:sz w:val="26"/>
          <w:szCs w:val="26"/>
          <w:lang w:val="ru-RU"/>
        </w:rPr>
        <w:t xml:space="preserve"> Данный раздел описывает орга</w:t>
      </w:r>
      <w:r w:rsidR="004272E3" w:rsidRPr="00416173">
        <w:rPr>
          <w:color w:val="000000" w:themeColor="text1"/>
          <w:sz w:val="26"/>
          <w:szCs w:val="26"/>
          <w:lang w:val="ru-RU"/>
        </w:rPr>
        <w:t>низационную структуру Центра</w:t>
      </w:r>
      <w:r w:rsidRPr="00416173">
        <w:rPr>
          <w:color w:val="000000" w:themeColor="text1"/>
          <w:sz w:val="26"/>
          <w:szCs w:val="26"/>
          <w:lang w:val="ru-RU"/>
        </w:rPr>
        <w:t>, включая информацию о руководстве и подразделениях.</w:t>
      </w:r>
    </w:p>
    <w:p w:rsidR="00230BAB" w:rsidRPr="00416173" w:rsidRDefault="004272E3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u w:val="single"/>
          <w:lang w:val="ru-RU"/>
        </w:rPr>
        <w:t>Виды</w:t>
      </w:r>
      <w:r w:rsidR="00230BAB" w:rsidRPr="00416173">
        <w:rPr>
          <w:color w:val="000000" w:themeColor="text1"/>
          <w:sz w:val="26"/>
          <w:szCs w:val="26"/>
          <w:u w:val="single"/>
          <w:lang w:val="ru-RU"/>
        </w:rPr>
        <w:t xml:space="preserve"> деятельности:</w:t>
      </w:r>
      <w:r w:rsidR="00230BAB" w:rsidRPr="00416173">
        <w:rPr>
          <w:color w:val="000000" w:themeColor="text1"/>
          <w:sz w:val="26"/>
          <w:szCs w:val="26"/>
          <w:lang w:val="ru-RU"/>
        </w:rPr>
        <w:t xml:space="preserve">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u w:val="single"/>
          <w:lang w:val="ru-RU"/>
        </w:rPr>
        <w:t>Контакты:</w:t>
      </w:r>
      <w:r w:rsidRPr="00416173">
        <w:rPr>
          <w:color w:val="000000" w:themeColor="text1"/>
          <w:sz w:val="26"/>
          <w:szCs w:val="26"/>
          <w:lang w:val="ru-RU"/>
        </w:rPr>
        <w:t xml:space="preserve"> Содержит адрес, номера телефонов, номер телефона доверия, электронную почту, социальные сети и местонахождение на карте.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u w:val="single"/>
          <w:lang w:val="ru-RU"/>
        </w:rPr>
        <w:t>Онлайн-приемная:</w:t>
      </w:r>
      <w:r w:rsidRPr="00416173">
        <w:rPr>
          <w:color w:val="000000" w:themeColor="text1"/>
          <w:sz w:val="26"/>
          <w:szCs w:val="26"/>
          <w:lang w:val="ru-RU"/>
        </w:rPr>
        <w:t xml:space="preserve"> Содержит информацию о работе онлайн-приемной.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kk-KZ"/>
        </w:rPr>
      </w:pPr>
      <w:r w:rsidRPr="00416173">
        <w:rPr>
          <w:color w:val="000000" w:themeColor="text1"/>
          <w:sz w:val="26"/>
          <w:szCs w:val="26"/>
          <w:u w:val="single"/>
          <w:lang w:val="kk-KZ"/>
        </w:rPr>
        <w:t>Противодействие коррупции</w:t>
      </w:r>
      <w:r w:rsidRPr="00416173">
        <w:rPr>
          <w:color w:val="000000" w:themeColor="text1"/>
          <w:sz w:val="26"/>
          <w:szCs w:val="26"/>
          <w:u w:val="single"/>
          <w:lang w:val="ru-RU"/>
        </w:rPr>
        <w:t>:</w:t>
      </w:r>
      <w:r w:rsidRPr="00416173">
        <w:rPr>
          <w:color w:val="000000" w:themeColor="text1"/>
          <w:sz w:val="26"/>
          <w:szCs w:val="26"/>
          <w:lang w:val="ru-RU"/>
        </w:rPr>
        <w:t xml:space="preserve"> Содержит информацию касательно деятельности по противодействию коррупции.  </w:t>
      </w:r>
      <w:r w:rsidRPr="00416173">
        <w:rPr>
          <w:color w:val="000000" w:themeColor="text1"/>
          <w:sz w:val="26"/>
          <w:szCs w:val="26"/>
          <w:lang w:val="kk-KZ"/>
        </w:rPr>
        <w:t xml:space="preserve">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Сайт </w:t>
      </w:r>
      <w:r w:rsidR="00626C71" w:rsidRPr="00416173">
        <w:rPr>
          <w:color w:val="000000" w:themeColor="text1"/>
          <w:sz w:val="26"/>
          <w:szCs w:val="26"/>
          <w:lang w:val="ru-RU"/>
        </w:rPr>
        <w:t>Центра</w:t>
      </w:r>
      <w:r w:rsidRPr="00416173">
        <w:rPr>
          <w:color w:val="000000" w:themeColor="text1"/>
          <w:sz w:val="26"/>
          <w:szCs w:val="26"/>
          <w:lang w:val="ru-RU"/>
        </w:rPr>
        <w:t xml:space="preserve"> является инструментом коммуникации между государственным органом и населением. Он предоставляет полную и актуальную информацию о деятельности управления, способствует повышению прозрачности и доступности государственных услуг в сфере спорта.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u w:val="single"/>
          <w:lang w:val="ru-RU"/>
        </w:rPr>
      </w:pPr>
      <w:r w:rsidRPr="00416173">
        <w:rPr>
          <w:b/>
          <w:bCs/>
          <w:color w:val="000000" w:themeColor="text1"/>
          <w:sz w:val="26"/>
          <w:szCs w:val="26"/>
          <w:u w:val="single"/>
          <w:lang w:val="ru-RU"/>
        </w:rPr>
        <w:t xml:space="preserve">Информация об </w:t>
      </w:r>
      <w:bookmarkStart w:id="6" w:name="_Hlk161734268"/>
      <w:r w:rsidRPr="00416173">
        <w:rPr>
          <w:b/>
          <w:bCs/>
          <w:color w:val="000000" w:themeColor="text1"/>
          <w:sz w:val="26"/>
          <w:szCs w:val="26"/>
          <w:u w:val="single"/>
          <w:lang w:val="ru-RU"/>
        </w:rPr>
        <w:t>обращениях физических и юридических лиц</w:t>
      </w:r>
      <w:bookmarkEnd w:id="6"/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highlight w:val="yellow"/>
          <w:u w:val="single"/>
          <w:lang w:val="ru-RU"/>
        </w:rPr>
      </w:pP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С 01 июля 2021 года введён в действие Административный процедурно-процессуальный кодекс Республики Казахстан </w:t>
      </w:r>
      <w:r w:rsidRPr="00416173">
        <w:rPr>
          <w:i/>
          <w:color w:val="000000" w:themeColor="text1"/>
          <w:sz w:val="26"/>
          <w:szCs w:val="26"/>
          <w:lang w:val="ru-RU"/>
        </w:rPr>
        <w:t>(АППК)</w:t>
      </w:r>
      <w:r w:rsidRPr="00416173">
        <w:rPr>
          <w:color w:val="000000" w:themeColor="text1"/>
          <w:sz w:val="26"/>
          <w:szCs w:val="26"/>
          <w:lang w:val="ru-RU"/>
        </w:rPr>
        <w:t xml:space="preserve">, с этой же даты утратили силу законы «О порядке рассмотрения обращений физических и юридических лиц» и «Об административных процедурах». Порядок рассмотрения обращений физических и </w:t>
      </w:r>
      <w:r w:rsidRPr="00416173">
        <w:rPr>
          <w:color w:val="000000" w:themeColor="text1"/>
          <w:sz w:val="26"/>
          <w:szCs w:val="26"/>
          <w:lang w:val="ru-RU"/>
        </w:rPr>
        <w:lastRenderedPageBreak/>
        <w:t xml:space="preserve">юридических лиц регулируется нормами АППК </w:t>
      </w:r>
      <w:r w:rsidRPr="00416173">
        <w:rPr>
          <w:i/>
          <w:color w:val="000000" w:themeColor="text1"/>
          <w:sz w:val="26"/>
          <w:szCs w:val="26"/>
          <w:lang w:val="ru-RU"/>
        </w:rPr>
        <w:t>(глава 14)</w:t>
      </w:r>
      <w:r w:rsidRPr="00416173">
        <w:rPr>
          <w:color w:val="000000" w:themeColor="text1"/>
          <w:sz w:val="26"/>
          <w:szCs w:val="26"/>
          <w:lang w:val="ru-RU"/>
        </w:rPr>
        <w:t xml:space="preserve">, за исключением жалоб и заявлений, регламентируемых уголовно-процессуальным, гражданским процессуальным законодательством, законодательством Республики Казахстан об административных правонарушениях. </w:t>
      </w:r>
      <w:bookmarkStart w:id="7" w:name="_Hlk162436053"/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416173">
        <w:rPr>
          <w:i/>
          <w:iCs/>
          <w:color w:val="000000" w:themeColor="text1"/>
          <w:sz w:val="26"/>
          <w:szCs w:val="26"/>
          <w:u w:val="single"/>
          <w:lang w:val="ru-RU"/>
        </w:rPr>
        <w:t xml:space="preserve">За анализируемый период в </w:t>
      </w:r>
      <w:r w:rsidR="00540D7B" w:rsidRPr="00416173">
        <w:rPr>
          <w:i/>
          <w:iCs/>
          <w:color w:val="000000" w:themeColor="text1"/>
          <w:sz w:val="26"/>
          <w:szCs w:val="26"/>
          <w:u w:val="single"/>
          <w:lang w:val="ru-RU"/>
        </w:rPr>
        <w:t xml:space="preserve">Центр </w:t>
      </w:r>
      <w:r w:rsidRPr="00416173">
        <w:rPr>
          <w:i/>
          <w:iCs/>
          <w:color w:val="000000" w:themeColor="text1"/>
          <w:sz w:val="26"/>
          <w:szCs w:val="26"/>
          <w:u w:val="single"/>
          <w:lang w:val="ru-RU"/>
        </w:rPr>
        <w:t>поступило:</w:t>
      </w:r>
      <w:r w:rsidRPr="00416173">
        <w:rPr>
          <w:color w:val="000000" w:themeColor="text1"/>
          <w:sz w:val="26"/>
          <w:szCs w:val="26"/>
          <w:u w:val="single"/>
          <w:lang w:val="ru-RU"/>
        </w:rPr>
        <w:t xml:space="preserve"> </w:t>
      </w:r>
      <w:bookmarkEnd w:id="7"/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 xml:space="preserve">- </w:t>
      </w:r>
      <w:r w:rsidR="009B6674"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>96</w:t>
      </w: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 xml:space="preserve"> обращений из них жалоб и заявлений </w:t>
      </w:r>
      <w:r w:rsidR="009B6674"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>_25</w:t>
      </w:r>
      <w:r w:rsidR="00B15F8B"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>_</w:t>
      </w: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 xml:space="preserve"> от физических лиц </w:t>
      </w:r>
      <w:r w:rsidRPr="00416173">
        <w:rPr>
          <w:rFonts w:ascii="Times New Roman" w:eastAsia="Times New Roman" w:hAnsi="Times New Roman"/>
          <w:color w:val="000000"/>
          <w:sz w:val="26"/>
          <w:szCs w:val="26"/>
          <w:lang w:val="kk-KZ" w:eastAsia="en-US" w:bidi="ar-SA"/>
        </w:rPr>
        <w:t xml:space="preserve">и </w:t>
      </w: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 xml:space="preserve">юридических лиц, из них рассмотрено с нарушением сроков </w:t>
      </w:r>
      <w:r w:rsidR="00B15F8B"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>______</w:t>
      </w: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 xml:space="preserve"> обращений;</w:t>
      </w:r>
    </w:p>
    <w:p w:rsidR="00230BAB" w:rsidRPr="00416173" w:rsidRDefault="00230BAB" w:rsidP="00230BAB">
      <w:pPr>
        <w:ind w:firstLine="709"/>
        <w:jc w:val="both"/>
        <w:rPr>
          <w:rFonts w:ascii="Times New Roman" w:eastAsia="Arial" w:hAnsi="Times New Roman"/>
          <w:color w:val="000000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color w:val="000000"/>
          <w:sz w:val="26"/>
          <w:szCs w:val="26"/>
          <w:lang w:eastAsia="en-US" w:bidi="ar-SA"/>
        </w:rPr>
        <w:t>- п</w:t>
      </w:r>
      <w:r w:rsidRPr="00416173">
        <w:rPr>
          <w:rFonts w:ascii="Times New Roman" w:eastAsia="Arial" w:hAnsi="Times New Roman"/>
          <w:color w:val="000000"/>
          <w:sz w:val="26"/>
          <w:szCs w:val="26"/>
          <w:lang w:eastAsia="en-US" w:bidi="ar-SA"/>
        </w:rPr>
        <w:t xml:space="preserve">еренаправлено </w:t>
      </w:r>
      <w:r w:rsidR="009B6674" w:rsidRPr="00416173">
        <w:rPr>
          <w:rFonts w:ascii="Times New Roman" w:eastAsia="Arial" w:hAnsi="Times New Roman"/>
          <w:color w:val="000000"/>
          <w:sz w:val="26"/>
          <w:szCs w:val="26"/>
          <w:lang w:eastAsia="en-US" w:bidi="ar-SA"/>
        </w:rPr>
        <w:t>_0</w:t>
      </w:r>
      <w:r w:rsidR="00B15F8B" w:rsidRPr="00416173">
        <w:rPr>
          <w:rFonts w:ascii="Times New Roman" w:eastAsia="Arial" w:hAnsi="Times New Roman"/>
          <w:color w:val="000000"/>
          <w:sz w:val="26"/>
          <w:szCs w:val="26"/>
          <w:lang w:eastAsia="en-US" w:bidi="ar-SA"/>
        </w:rPr>
        <w:t>_</w:t>
      </w:r>
      <w:r w:rsidRPr="00416173">
        <w:rPr>
          <w:rFonts w:ascii="Times New Roman" w:eastAsia="Arial" w:hAnsi="Times New Roman"/>
          <w:color w:val="000000"/>
          <w:sz w:val="26"/>
          <w:szCs w:val="26"/>
          <w:lang w:val="kk-KZ" w:eastAsia="en-US" w:bidi="ar-SA"/>
        </w:rPr>
        <w:t xml:space="preserve"> </w:t>
      </w:r>
      <w:r w:rsidRPr="00416173">
        <w:rPr>
          <w:rFonts w:ascii="Times New Roman" w:eastAsia="Arial" w:hAnsi="Times New Roman"/>
          <w:color w:val="000000"/>
          <w:sz w:val="26"/>
          <w:szCs w:val="26"/>
          <w:lang w:eastAsia="en-US" w:bidi="ar-SA"/>
        </w:rPr>
        <w:t>обращений;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u w:val="single"/>
          <w:lang w:eastAsia="en-US" w:bidi="ar-SA"/>
        </w:rPr>
      </w:pPr>
      <w:r w:rsidRPr="00416173">
        <w:rPr>
          <w:rFonts w:ascii="Times New Roman" w:eastAsia="Times New Roman" w:hAnsi="Times New Roman"/>
          <w:i/>
          <w:iCs/>
          <w:color w:val="000000"/>
          <w:sz w:val="26"/>
          <w:szCs w:val="26"/>
          <w:u w:val="single"/>
          <w:lang w:eastAsia="en-US" w:bidi="ar-SA"/>
        </w:rPr>
        <w:t>Касательно организации личных приёмов:</w:t>
      </w:r>
    </w:p>
    <w:p w:rsidR="00230BAB" w:rsidRPr="00416173" w:rsidRDefault="00230BAB" w:rsidP="00230BAB">
      <w:pPr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 w:rsidRPr="00416173">
        <w:rPr>
          <w:rFonts w:ascii="Times New Roman" w:eastAsia="Arial" w:hAnsi="Times New Roman"/>
          <w:color w:val="000000"/>
          <w:sz w:val="26"/>
          <w:szCs w:val="26"/>
        </w:rPr>
        <w:t xml:space="preserve">- проведено </w:t>
      </w:r>
      <w:r w:rsidR="009B6674" w:rsidRPr="00416173">
        <w:rPr>
          <w:rFonts w:ascii="Times New Roman" w:eastAsia="Arial" w:hAnsi="Times New Roman"/>
          <w:color w:val="000000"/>
          <w:sz w:val="26"/>
          <w:szCs w:val="26"/>
        </w:rPr>
        <w:t>22</w:t>
      </w:r>
      <w:r w:rsidRPr="00416173">
        <w:rPr>
          <w:rFonts w:ascii="Times New Roman" w:eastAsia="Arial" w:hAnsi="Times New Roman"/>
          <w:color w:val="000000"/>
          <w:sz w:val="26"/>
          <w:szCs w:val="26"/>
        </w:rPr>
        <w:t xml:space="preserve"> личных приёмов</w:t>
      </w:r>
      <w:r w:rsidRPr="00416173">
        <w:rPr>
          <w:rFonts w:ascii="Times New Roman" w:eastAsia="Arial" w:hAnsi="Times New Roman"/>
          <w:color w:val="000000"/>
          <w:sz w:val="26"/>
          <w:szCs w:val="26"/>
          <w:lang w:val="kk-KZ"/>
        </w:rPr>
        <w:t xml:space="preserve">, </w:t>
      </w:r>
      <w:r w:rsidRPr="00416173">
        <w:rPr>
          <w:rFonts w:ascii="Times New Roman" w:eastAsia="Arial" w:hAnsi="Times New Roman"/>
          <w:color w:val="000000"/>
          <w:sz w:val="26"/>
          <w:szCs w:val="26"/>
        </w:rPr>
        <w:t xml:space="preserve">принято </w:t>
      </w:r>
      <w:r w:rsidR="009B6674" w:rsidRPr="00416173">
        <w:rPr>
          <w:rFonts w:ascii="Times New Roman" w:eastAsia="Arial" w:hAnsi="Times New Roman"/>
          <w:color w:val="000000"/>
          <w:sz w:val="26"/>
          <w:szCs w:val="26"/>
        </w:rPr>
        <w:t>22</w:t>
      </w:r>
      <w:r w:rsidRPr="00416173">
        <w:rPr>
          <w:rFonts w:ascii="Times New Roman" w:eastAsia="Arial" w:hAnsi="Times New Roman"/>
          <w:color w:val="000000"/>
          <w:sz w:val="26"/>
          <w:szCs w:val="26"/>
          <w:lang w:val="kk-KZ"/>
        </w:rPr>
        <w:t xml:space="preserve"> </w:t>
      </w:r>
      <w:r w:rsidRPr="00416173">
        <w:rPr>
          <w:rFonts w:ascii="Times New Roman" w:eastAsia="Arial" w:hAnsi="Times New Roman"/>
          <w:color w:val="000000"/>
          <w:sz w:val="26"/>
          <w:szCs w:val="26"/>
        </w:rPr>
        <w:t>граждан и представителей юридических лиц;</w:t>
      </w:r>
    </w:p>
    <w:p w:rsidR="00230BAB" w:rsidRPr="0010572D" w:rsidRDefault="00230BAB" w:rsidP="0010572D">
      <w:pPr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 w:rsidRPr="00416173">
        <w:rPr>
          <w:rFonts w:ascii="Times New Roman" w:eastAsia="Arial" w:hAnsi="Times New Roman"/>
          <w:color w:val="000000"/>
          <w:sz w:val="26"/>
          <w:szCs w:val="26"/>
        </w:rPr>
        <w:t xml:space="preserve">- жалоб по результатам/итогам приемов не поступило. </w:t>
      </w:r>
      <w:bookmarkStart w:id="8" w:name="bookmark3"/>
      <w:bookmarkStart w:id="9" w:name="bookmark4"/>
      <w:bookmarkStart w:id="10" w:name="bookmark5"/>
    </w:p>
    <w:p w:rsidR="00230BAB" w:rsidRPr="0010572D" w:rsidRDefault="00230BAB" w:rsidP="0010572D">
      <w:pPr>
        <w:pStyle w:val="a9"/>
        <w:ind w:left="0" w:firstLine="709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</w:pPr>
      <w:r w:rsidRPr="00416173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  <w:t>Выявление коррупционных рисков в организационно-управленческой деятельности Управления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Изучена 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следующая информация по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штатной численности Управления 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за анализируемый период:</w:t>
      </w:r>
      <w:bookmarkStart w:id="11" w:name="_Hlk130213796"/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</w:p>
    <w:p w:rsidR="00230BAB" w:rsidRPr="00416173" w:rsidRDefault="000A3C8A" w:rsidP="00230BAB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>Структура Центра</w:t>
      </w:r>
      <w:r w:rsidR="00230BAB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26 отделений</w:t>
      </w:r>
      <w:r w:rsidR="00230BAB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Штатная численность Управления – </w:t>
      </w:r>
      <w:r w:rsidR="00605C26" w:rsidRPr="00416173">
        <w:rPr>
          <w:rFonts w:ascii="Times New Roman" w:hAnsi="Times New Roman"/>
          <w:color w:val="000000" w:themeColor="text1"/>
          <w:sz w:val="26"/>
          <w:szCs w:val="26"/>
        </w:rPr>
        <w:t>802,5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единиц, фактическая численность             </w:t>
      </w:r>
      <w:r w:rsidR="00605C26" w:rsidRPr="00416173">
        <w:rPr>
          <w:rFonts w:ascii="Times New Roman" w:hAnsi="Times New Roman"/>
          <w:color w:val="000000" w:themeColor="text1"/>
          <w:sz w:val="26"/>
          <w:szCs w:val="26"/>
        </w:rPr>
        <w:t>789,</w:t>
      </w:r>
      <w:r w:rsidR="0036540E" w:rsidRPr="00416173">
        <w:rPr>
          <w:rFonts w:ascii="Times New Roman" w:hAnsi="Times New Roman"/>
          <w:color w:val="000000" w:themeColor="text1"/>
          <w:sz w:val="26"/>
          <w:szCs w:val="26"/>
        </w:rPr>
        <w:t>5 единиц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.  </w:t>
      </w:r>
    </w:p>
    <w:p w:rsidR="00230BAB" w:rsidRPr="00416173" w:rsidRDefault="00230BAB" w:rsidP="0010572D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Под</w:t>
      </w:r>
      <w:r w:rsidR="00A269B9" w:rsidRPr="00416173">
        <w:rPr>
          <w:color w:val="000000" w:themeColor="text1"/>
          <w:sz w:val="26"/>
          <w:szCs w:val="26"/>
          <w:lang w:val="ru-RU"/>
        </w:rPr>
        <w:t xml:space="preserve">готовлено и зарегистрировано </w:t>
      </w:r>
      <w:r w:rsidR="00605C26" w:rsidRPr="00416173">
        <w:rPr>
          <w:color w:val="000000" w:themeColor="text1"/>
          <w:sz w:val="26"/>
          <w:szCs w:val="26"/>
          <w:lang w:val="ru-RU"/>
        </w:rPr>
        <w:t>312</w:t>
      </w:r>
      <w:r w:rsidRPr="00416173">
        <w:rPr>
          <w:color w:val="000000" w:themeColor="text1"/>
          <w:sz w:val="26"/>
          <w:szCs w:val="26"/>
          <w:lang w:val="ru-RU"/>
        </w:rPr>
        <w:t xml:space="preserve"> правовых а</w:t>
      </w:r>
      <w:r w:rsidR="000A3C8A" w:rsidRPr="00416173">
        <w:rPr>
          <w:color w:val="000000" w:themeColor="text1"/>
          <w:sz w:val="26"/>
          <w:szCs w:val="26"/>
          <w:lang w:val="ru-RU"/>
        </w:rPr>
        <w:t xml:space="preserve">ктов: </w:t>
      </w:r>
      <w:r w:rsidR="00A269B9" w:rsidRPr="00416173">
        <w:rPr>
          <w:color w:val="000000" w:themeColor="text1"/>
          <w:sz w:val="26"/>
          <w:szCs w:val="26"/>
          <w:lang w:val="ru-RU"/>
        </w:rPr>
        <w:t>312</w:t>
      </w:r>
      <w:r w:rsidRPr="00416173">
        <w:rPr>
          <w:color w:val="000000" w:themeColor="text1"/>
          <w:sz w:val="26"/>
          <w:szCs w:val="26"/>
          <w:lang w:val="ru-RU"/>
        </w:rPr>
        <w:t xml:space="preserve"> приказов                      </w:t>
      </w:r>
      <w:proofErr w:type="gramStart"/>
      <w:r w:rsidRPr="00416173">
        <w:rPr>
          <w:color w:val="000000" w:themeColor="text1"/>
          <w:sz w:val="26"/>
          <w:szCs w:val="26"/>
          <w:lang w:val="ru-RU"/>
        </w:rPr>
        <w:t xml:space="preserve">   </w:t>
      </w:r>
      <w:r w:rsidR="00A269B9" w:rsidRPr="00416173">
        <w:rPr>
          <w:i/>
          <w:color w:val="000000" w:themeColor="text1"/>
          <w:sz w:val="26"/>
          <w:szCs w:val="26"/>
          <w:lang w:val="ru-RU"/>
        </w:rPr>
        <w:t>(</w:t>
      </w:r>
      <w:proofErr w:type="gramEnd"/>
      <w:r w:rsidR="00605C26" w:rsidRPr="00416173">
        <w:rPr>
          <w:i/>
          <w:color w:val="000000" w:themeColor="text1"/>
          <w:sz w:val="26"/>
          <w:szCs w:val="26"/>
          <w:lang w:val="ru-RU"/>
        </w:rPr>
        <w:t>312</w:t>
      </w:r>
      <w:r w:rsidR="000A3C8A" w:rsidRPr="00416173">
        <w:rPr>
          <w:i/>
          <w:color w:val="000000" w:themeColor="text1"/>
          <w:sz w:val="26"/>
          <w:szCs w:val="26"/>
          <w:lang w:val="ru-RU"/>
        </w:rPr>
        <w:t xml:space="preserve"> по личному составу,</w:t>
      </w:r>
      <w:r w:rsidR="00605C26" w:rsidRPr="00416173">
        <w:rPr>
          <w:i/>
          <w:color w:val="000000" w:themeColor="text1"/>
          <w:sz w:val="26"/>
          <w:szCs w:val="26"/>
          <w:lang w:val="ru-RU"/>
        </w:rPr>
        <w:t>125</w:t>
      </w:r>
      <w:r w:rsidRPr="00416173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0A3C8A" w:rsidRPr="00416173">
        <w:rPr>
          <w:i/>
          <w:color w:val="000000" w:themeColor="text1"/>
          <w:sz w:val="26"/>
          <w:szCs w:val="26"/>
          <w:lang w:val="ru-RU"/>
        </w:rPr>
        <w:t>по о</w:t>
      </w:r>
      <w:r w:rsidR="0000389A" w:rsidRPr="00416173">
        <w:rPr>
          <w:i/>
          <w:color w:val="000000" w:themeColor="text1"/>
          <w:sz w:val="26"/>
          <w:szCs w:val="26"/>
          <w:lang w:val="ru-RU"/>
        </w:rPr>
        <w:t>тпускам и командировкам, 187</w:t>
      </w:r>
      <w:r w:rsidRPr="00416173">
        <w:rPr>
          <w:i/>
          <w:color w:val="000000" w:themeColor="text1"/>
          <w:sz w:val="26"/>
          <w:szCs w:val="26"/>
          <w:lang w:val="ru-RU"/>
        </w:rPr>
        <w:t xml:space="preserve"> по основной деятельности)</w:t>
      </w:r>
      <w:r w:rsidR="00A269B9" w:rsidRPr="00416173">
        <w:rPr>
          <w:color w:val="000000" w:themeColor="text1"/>
          <w:sz w:val="26"/>
          <w:szCs w:val="26"/>
          <w:lang w:val="ru-RU"/>
        </w:rPr>
        <w:t xml:space="preserve">. Приняты/назначены - </w:t>
      </w:r>
      <w:r w:rsidR="00605C26" w:rsidRPr="00416173">
        <w:rPr>
          <w:color w:val="000000" w:themeColor="text1"/>
          <w:sz w:val="26"/>
          <w:szCs w:val="26"/>
          <w:lang w:val="ru-RU"/>
        </w:rPr>
        <w:t>63</w:t>
      </w:r>
      <w:r w:rsidR="000A3C8A" w:rsidRPr="00416173">
        <w:rPr>
          <w:color w:val="000000" w:themeColor="text1"/>
          <w:sz w:val="26"/>
          <w:szCs w:val="26"/>
          <w:lang w:val="ru-RU"/>
        </w:rPr>
        <w:t xml:space="preserve"> работников</w:t>
      </w:r>
      <w:r w:rsidRPr="00416173">
        <w:rPr>
          <w:color w:val="000000" w:themeColor="text1"/>
          <w:sz w:val="26"/>
          <w:szCs w:val="26"/>
          <w:lang w:val="ru-RU"/>
        </w:rPr>
        <w:t xml:space="preserve"> </w:t>
      </w:r>
      <w:r w:rsidR="000A3C8A" w:rsidRPr="00416173">
        <w:rPr>
          <w:i/>
          <w:color w:val="000000" w:themeColor="text1"/>
          <w:sz w:val="26"/>
          <w:szCs w:val="26"/>
          <w:lang w:val="ru-RU"/>
        </w:rPr>
        <w:t>(</w:t>
      </w:r>
      <w:r w:rsidR="00A269B9" w:rsidRPr="00416173">
        <w:rPr>
          <w:i/>
          <w:color w:val="000000" w:themeColor="text1"/>
          <w:sz w:val="26"/>
          <w:szCs w:val="26"/>
          <w:lang w:val="ru-RU"/>
        </w:rPr>
        <w:t>63</w:t>
      </w:r>
      <w:r w:rsidRPr="00416173">
        <w:rPr>
          <w:i/>
          <w:color w:val="000000" w:themeColor="text1"/>
          <w:sz w:val="26"/>
          <w:szCs w:val="26"/>
          <w:lang w:val="ru-RU"/>
        </w:rPr>
        <w:t xml:space="preserve"> по внутреннему конкурсу (меритократия</w:t>
      </w:r>
      <w:r w:rsidR="00A269B9" w:rsidRPr="00416173">
        <w:rPr>
          <w:i/>
          <w:color w:val="000000" w:themeColor="text1"/>
          <w:sz w:val="26"/>
          <w:szCs w:val="26"/>
          <w:lang w:val="ru-RU"/>
        </w:rPr>
        <w:t>)</w:t>
      </w:r>
      <w:r w:rsidR="00A269B9" w:rsidRPr="00416173">
        <w:rPr>
          <w:color w:val="000000" w:themeColor="text1"/>
          <w:sz w:val="26"/>
          <w:szCs w:val="26"/>
          <w:lang w:val="ru-RU"/>
        </w:rPr>
        <w:t>, по</w:t>
      </w:r>
      <w:r w:rsidRPr="00416173">
        <w:rPr>
          <w:color w:val="000000" w:themeColor="text1"/>
          <w:sz w:val="26"/>
          <w:szCs w:val="26"/>
          <w:lang w:val="ru-RU"/>
        </w:rPr>
        <w:t xml:space="preserve"> общему конкурсу). Уволено </w:t>
      </w:r>
      <w:r w:rsidR="00605C26" w:rsidRPr="00416173">
        <w:rPr>
          <w:color w:val="000000" w:themeColor="text1"/>
          <w:sz w:val="26"/>
          <w:szCs w:val="26"/>
          <w:lang w:val="ru-RU"/>
        </w:rPr>
        <w:t>76</w:t>
      </w:r>
      <w:r w:rsidRPr="00416173">
        <w:rPr>
          <w:color w:val="000000" w:themeColor="text1"/>
          <w:sz w:val="26"/>
          <w:szCs w:val="26"/>
          <w:lang w:val="ru-RU"/>
        </w:rPr>
        <w:t xml:space="preserve"> </w:t>
      </w:r>
      <w:r w:rsidR="000A3C8A" w:rsidRPr="00416173">
        <w:rPr>
          <w:color w:val="000000" w:themeColor="text1"/>
          <w:sz w:val="26"/>
          <w:szCs w:val="26"/>
          <w:lang w:val="ru-RU"/>
        </w:rPr>
        <w:t>работников</w:t>
      </w:r>
      <w:r w:rsidRPr="00416173">
        <w:rPr>
          <w:color w:val="000000" w:themeColor="text1"/>
          <w:sz w:val="26"/>
          <w:szCs w:val="26"/>
          <w:lang w:val="ru-RU"/>
        </w:rPr>
        <w:t xml:space="preserve"> </w:t>
      </w:r>
      <w:r w:rsidR="00A269B9" w:rsidRPr="00416173">
        <w:rPr>
          <w:i/>
          <w:color w:val="000000" w:themeColor="text1"/>
          <w:sz w:val="26"/>
          <w:szCs w:val="26"/>
          <w:lang w:val="ru-RU"/>
        </w:rPr>
        <w:t>(</w:t>
      </w:r>
      <w:r w:rsidR="00605C26" w:rsidRPr="00416173">
        <w:rPr>
          <w:i/>
          <w:color w:val="000000" w:themeColor="text1"/>
          <w:sz w:val="26"/>
          <w:szCs w:val="26"/>
          <w:lang w:val="ru-RU"/>
        </w:rPr>
        <w:t>75</w:t>
      </w:r>
      <w:r w:rsidR="000A3C8A" w:rsidRPr="00416173">
        <w:rPr>
          <w:i/>
          <w:color w:val="000000" w:themeColor="text1"/>
          <w:sz w:val="26"/>
          <w:szCs w:val="26"/>
          <w:lang w:val="ru-RU"/>
        </w:rPr>
        <w:t xml:space="preserve"> – по собственному желанию, </w:t>
      </w:r>
      <w:r w:rsidR="00605C26" w:rsidRPr="00416173">
        <w:rPr>
          <w:i/>
          <w:color w:val="000000" w:themeColor="text1"/>
          <w:sz w:val="26"/>
          <w:szCs w:val="26"/>
          <w:lang w:val="ru-RU"/>
        </w:rPr>
        <w:t>1</w:t>
      </w:r>
      <w:r w:rsidRPr="00416173">
        <w:rPr>
          <w:i/>
          <w:color w:val="000000" w:themeColor="text1"/>
          <w:sz w:val="26"/>
          <w:szCs w:val="26"/>
          <w:lang w:val="ru-RU"/>
        </w:rPr>
        <w:t xml:space="preserve"> – по отрицательным мотивам)</w:t>
      </w:r>
      <w:r w:rsidRPr="00416173">
        <w:rPr>
          <w:color w:val="000000" w:themeColor="text1"/>
          <w:sz w:val="26"/>
          <w:szCs w:val="26"/>
          <w:lang w:val="ru-RU"/>
        </w:rPr>
        <w:t>.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  <w:t>Общая дисциплинарная практика: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В соответствии с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Правилами формирования дисциплинарной комиссии и порядка наложения дисциплинарных взысканий на работников 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Управления предусмотрены дисциплинарные взыскания в виде: </w:t>
      </w:r>
      <w:r w:rsidRPr="00416173">
        <w:rPr>
          <w:rFonts w:ascii="Times New Roman" w:hAnsi="Times New Roman"/>
          <w:iCs/>
          <w:color w:val="000000" w:themeColor="text1"/>
          <w:sz w:val="26"/>
          <w:szCs w:val="26"/>
          <w:lang w:val="kk-KZ"/>
        </w:rPr>
        <w:t xml:space="preserve">замечания, выговора, строгого выговора, </w:t>
      </w:r>
      <w:r w:rsidRPr="00416173">
        <w:rPr>
          <w:rFonts w:ascii="Times New Roman" w:hAnsi="Times New Roman"/>
          <w:iCs/>
          <w:color w:val="000000" w:themeColor="text1"/>
          <w:sz w:val="26"/>
          <w:szCs w:val="26"/>
        </w:rPr>
        <w:t>расторжение трудового договора по инициативе работодателя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Анализ вынесенных дисциплинарных взысканий показывает следующее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230BAB" w:rsidRPr="00416173" w:rsidRDefault="00230BAB" w:rsidP="00230BAB">
      <w:pPr>
        <w:pStyle w:val="a9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>- привлечены к дисциплинарной отв</w:t>
      </w:r>
      <w:r w:rsidR="00CC32BE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етственности – </w:t>
      </w:r>
      <w:r w:rsidR="00796D85" w:rsidRPr="00416173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CC32BE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3C8A" w:rsidRPr="00416173">
        <w:rPr>
          <w:rFonts w:ascii="Times New Roman" w:hAnsi="Times New Roman"/>
          <w:color w:val="000000" w:themeColor="text1"/>
          <w:sz w:val="26"/>
          <w:szCs w:val="26"/>
        </w:rPr>
        <w:t>работник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;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Основными причинами увольнения работников – по инициативе работника.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Факты увольнения по отрицательным мотивам за анализ</w:t>
      </w:r>
      <w:r w:rsidR="000A3C8A" w:rsidRPr="00416173">
        <w:rPr>
          <w:color w:val="000000" w:themeColor="text1"/>
          <w:sz w:val="26"/>
          <w:szCs w:val="26"/>
          <w:lang w:val="ru-RU"/>
        </w:rPr>
        <w:t>ируе</w:t>
      </w:r>
      <w:r w:rsidR="00CC32BE" w:rsidRPr="00416173">
        <w:rPr>
          <w:color w:val="000000" w:themeColor="text1"/>
          <w:sz w:val="26"/>
          <w:szCs w:val="26"/>
          <w:lang w:val="ru-RU"/>
        </w:rPr>
        <w:t xml:space="preserve">мый период –               </w:t>
      </w:r>
      <w:r w:rsidR="00796D85" w:rsidRPr="00416173">
        <w:rPr>
          <w:color w:val="000000" w:themeColor="text1"/>
          <w:sz w:val="26"/>
          <w:szCs w:val="26"/>
          <w:lang w:val="ru-RU"/>
        </w:rPr>
        <w:t>1</w:t>
      </w:r>
      <w:r w:rsidR="000A3C8A" w:rsidRPr="00416173">
        <w:rPr>
          <w:color w:val="000000" w:themeColor="text1"/>
          <w:sz w:val="26"/>
          <w:szCs w:val="26"/>
          <w:lang w:val="ru-RU"/>
        </w:rPr>
        <w:t>работник</w:t>
      </w:r>
      <w:r w:rsidRPr="00416173">
        <w:rPr>
          <w:color w:val="000000" w:themeColor="text1"/>
          <w:sz w:val="26"/>
          <w:szCs w:val="26"/>
          <w:lang w:val="ru-RU"/>
        </w:rPr>
        <w:t xml:space="preserve">.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Факты привлечения работников к дисциплинарной ответственности за коррупционные правонарушения за анализируемый период – </w:t>
      </w:r>
      <w:r w:rsidRPr="00416173">
        <w:rPr>
          <w:b/>
          <w:color w:val="000000" w:themeColor="text1"/>
          <w:sz w:val="26"/>
          <w:szCs w:val="26"/>
          <w:lang w:val="ru-RU"/>
        </w:rPr>
        <w:t>отсутствуют.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Фактов совершения работниками </w:t>
      </w:r>
      <w:r w:rsidR="00241C16" w:rsidRPr="00416173">
        <w:rPr>
          <w:color w:val="000000" w:themeColor="text1"/>
          <w:sz w:val="26"/>
          <w:szCs w:val="26"/>
          <w:lang w:val="ru-RU"/>
        </w:rPr>
        <w:t>Центра</w:t>
      </w:r>
      <w:r w:rsidRPr="00416173">
        <w:rPr>
          <w:color w:val="000000" w:themeColor="text1"/>
          <w:sz w:val="26"/>
          <w:szCs w:val="26"/>
          <w:lang w:val="ru-RU"/>
        </w:rPr>
        <w:t xml:space="preserve"> коррупционных правонарушений уголовного и административного характера за анализируемый период – </w:t>
      </w:r>
      <w:r w:rsidRPr="00416173">
        <w:rPr>
          <w:b/>
          <w:color w:val="000000" w:themeColor="text1"/>
          <w:sz w:val="26"/>
          <w:szCs w:val="26"/>
          <w:lang w:val="ru-RU"/>
        </w:rPr>
        <w:t xml:space="preserve">не имеется.  </w:t>
      </w:r>
    </w:p>
    <w:bookmarkEnd w:id="11"/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>В</w:t>
      </w:r>
      <w:r w:rsidR="00241C16" w:rsidRPr="00416173">
        <w:rPr>
          <w:color w:val="000000" w:themeColor="text1"/>
          <w:sz w:val="26"/>
          <w:szCs w:val="26"/>
          <w:lang w:val="ru-RU"/>
        </w:rPr>
        <w:t xml:space="preserve"> личных делах всех работников Центра</w:t>
      </w:r>
      <w:r w:rsidRPr="00416173">
        <w:rPr>
          <w:color w:val="000000" w:themeColor="text1"/>
          <w:sz w:val="26"/>
          <w:szCs w:val="26"/>
          <w:lang w:val="ru-RU"/>
        </w:rPr>
        <w:t xml:space="preserve"> имеются справки/сведения об отсутствии судимости, полученные с базы «Информационный сервис» Комитета правовой статистики и специальных учётов при Генеральной прокуратуре Республики Казахстан. </w:t>
      </w:r>
      <w:r w:rsidRPr="0041617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</w:t>
      </w:r>
      <w:r w:rsidR="007A4B52" w:rsidRPr="00416173">
        <w:rPr>
          <w:color w:val="000000" w:themeColor="text1"/>
          <w:sz w:val="26"/>
          <w:szCs w:val="26"/>
          <w:shd w:val="clear" w:color="auto" w:fill="FFFFFF"/>
          <w:lang w:val="ru-RU"/>
        </w:rPr>
        <w:t>базе,</w:t>
      </w:r>
      <w:r w:rsidRPr="00416173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данных АИС «Специальные учёты» работники Подведомственных предприятии не имеют судимости либо непогашенные судимости за уголовные преступления, а также не имеется сведений о привлечении к ответственности за совершение коррупционных правонарушений за </w:t>
      </w:r>
      <w:r w:rsidR="00796D85" w:rsidRPr="00416173">
        <w:rPr>
          <w:color w:val="000000" w:themeColor="text1"/>
          <w:sz w:val="26"/>
          <w:szCs w:val="26"/>
          <w:lang w:val="ru-RU"/>
        </w:rPr>
        <w:t>2024</w:t>
      </w:r>
      <w:r w:rsidRPr="00416173">
        <w:rPr>
          <w:color w:val="000000" w:themeColor="text1"/>
          <w:sz w:val="26"/>
          <w:szCs w:val="26"/>
          <w:lang w:val="ru-RU"/>
        </w:rPr>
        <w:t>г./202</w:t>
      </w:r>
      <w:r w:rsidR="00796D85" w:rsidRPr="00416173">
        <w:rPr>
          <w:color w:val="000000" w:themeColor="text1"/>
          <w:sz w:val="26"/>
          <w:szCs w:val="26"/>
          <w:lang w:val="ru-RU"/>
        </w:rPr>
        <w:t>5</w:t>
      </w:r>
      <w:r w:rsidRPr="00416173">
        <w:rPr>
          <w:color w:val="000000" w:themeColor="text1"/>
          <w:sz w:val="26"/>
          <w:szCs w:val="26"/>
          <w:lang w:val="ru-RU"/>
        </w:rPr>
        <w:t xml:space="preserve"> г.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  <w:highlight w:val="yellow"/>
          <w:lang w:val="kk-KZ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Фактов поощрения работников при наличии не снятых дисциплинарных взысканий за анализируемый период – </w:t>
      </w:r>
      <w:r w:rsidRPr="00416173">
        <w:rPr>
          <w:rFonts w:ascii="Times New Roman" w:hAnsi="Times New Roman"/>
          <w:b/>
          <w:color w:val="000000" w:themeColor="text1"/>
          <w:sz w:val="26"/>
          <w:szCs w:val="26"/>
        </w:rPr>
        <w:t>не установлено.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color w:val="000000" w:themeColor="text1"/>
          <w:sz w:val="26"/>
          <w:szCs w:val="26"/>
          <w:lang w:val="kk-KZ"/>
        </w:rPr>
      </w:pPr>
      <w:r w:rsidRPr="00416173">
        <w:rPr>
          <w:color w:val="000000" w:themeColor="text1"/>
          <w:sz w:val="26"/>
          <w:szCs w:val="26"/>
          <w:lang w:val="ru-RU"/>
        </w:rPr>
        <w:lastRenderedPageBreak/>
        <w:t xml:space="preserve">Жалоб по кадровым вопросам, а также на принятие кадровых решений за анализируемый период – </w:t>
      </w:r>
      <w:r w:rsidRPr="00416173">
        <w:rPr>
          <w:b/>
          <w:color w:val="000000" w:themeColor="text1"/>
          <w:sz w:val="26"/>
          <w:szCs w:val="26"/>
          <w:lang w:val="ru-RU"/>
        </w:rPr>
        <w:t>не имеется.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color w:val="000000" w:themeColor="text1"/>
          <w:sz w:val="26"/>
          <w:szCs w:val="26"/>
          <w:lang w:val="kk-KZ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Фактов 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аффилированности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 при занятии вакантных должностей, находящихся в непосредственной подчинённости должности, занимаемой близкими родственниками (родителями (родителем), детьми, усыновителями (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удочерителями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), усыновленными (удочеренными), полнородными и </w:t>
      </w:r>
      <w:proofErr w:type="spellStart"/>
      <w:r w:rsidRPr="00416173">
        <w:rPr>
          <w:color w:val="000000" w:themeColor="text1"/>
          <w:sz w:val="26"/>
          <w:szCs w:val="26"/>
          <w:lang w:val="ru-RU"/>
        </w:rPr>
        <w:t>неполнородными</w:t>
      </w:r>
      <w:proofErr w:type="spellEnd"/>
      <w:r w:rsidRPr="00416173">
        <w:rPr>
          <w:color w:val="000000" w:themeColor="text1"/>
          <w:sz w:val="26"/>
          <w:szCs w:val="26"/>
          <w:lang w:val="ru-RU"/>
        </w:rPr>
        <w:t xml:space="preserve"> братьями и сестрами, дедушками, бабушками, внуками) или супругом (супругой) – </w:t>
      </w:r>
      <w:r w:rsidRPr="00416173">
        <w:rPr>
          <w:b/>
          <w:color w:val="000000" w:themeColor="text1"/>
          <w:sz w:val="26"/>
          <w:szCs w:val="26"/>
          <w:lang w:val="ru-RU"/>
        </w:rPr>
        <w:t>не имеется.</w:t>
      </w:r>
    </w:p>
    <w:p w:rsidR="00230BAB" w:rsidRPr="00416173" w:rsidRDefault="00241C16" w:rsidP="00230BAB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>В Центра</w:t>
      </w:r>
      <w:r w:rsidR="00230BAB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организована и прово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дится профилактическая работа в</w:t>
      </w:r>
      <w:r w:rsidR="00230BAB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Законом Республики Казахстан «О противодействии коррупции», направленная на профилактику коррупционной деятельности, а также повышение эффективности применения антикоррупционного законодательства в деятельности. На постоянной основе, проводятся разъяснительные и обучающие мероприятия для сотрудников по вопросам соблюдения требований законодательства о противодействии коррупции. </w:t>
      </w:r>
    </w:p>
    <w:p w:rsidR="00230BAB" w:rsidRPr="00416173" w:rsidRDefault="00230BAB" w:rsidP="00230BAB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К примеру: </w:t>
      </w:r>
    </w:p>
    <w:p w:rsidR="00FD326A" w:rsidRPr="00416173" w:rsidRDefault="00230BAB" w:rsidP="00FD326A">
      <w:pPr>
        <w:ind w:firstLine="710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D326A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За период 2025 года проведена разъяснительная работа по применению законодательства о противодействии коррупции.</w:t>
      </w:r>
    </w:p>
    <w:p w:rsidR="00FD326A" w:rsidRPr="00416173" w:rsidRDefault="00FD326A" w:rsidP="00FD326A">
      <w:pPr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- 24 февраля текущего года разъяснительная лекция об основных направлениях Инструкции по против</w:t>
      </w:r>
      <w:r w:rsidR="0036540E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одействию коррупции (протокол №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1).</w:t>
      </w:r>
    </w:p>
    <w:p w:rsidR="00FD326A" w:rsidRPr="00416173" w:rsidRDefault="00FD326A" w:rsidP="00FD326A">
      <w:pPr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- проведена индивидуальная беседа и тестирование (</w:t>
      </w:r>
      <w:r w:rsidRPr="00416173">
        <w:rPr>
          <w:rFonts w:ascii="Times New Roman" w:eastAsiaTheme="minorHAnsi" w:hAnsi="Times New Roman"/>
          <w:i/>
          <w:sz w:val="26"/>
          <w:szCs w:val="26"/>
          <w:lang w:eastAsia="en-US" w:bidi="ar-SA"/>
        </w:rPr>
        <w:t>тесты 01,02, 03 разработаны и утверждены)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на знания законодательства о противодействии коррупции РК с вновь принятыми работками Центра </w:t>
      </w:r>
      <w:r w:rsidR="0036540E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(22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).</w:t>
      </w:r>
    </w:p>
    <w:p w:rsidR="00FD326A" w:rsidRPr="00416173" w:rsidRDefault="00FD326A" w:rsidP="00FD326A">
      <w:pPr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В соответствии с целями и задачами по реализации антикоррупционной политики, используется практика привлечения к разъяснительной работе работников правоохранительных структур, имеющих специальные знания и опыт в соответствующей области. </w:t>
      </w:r>
    </w:p>
    <w:p w:rsidR="00FD326A" w:rsidRPr="00416173" w:rsidRDefault="00FD326A" w:rsidP="00FD326A">
      <w:pPr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Соответствующее мероприятие проведено </w:t>
      </w:r>
      <w:r w:rsidRPr="00416173">
        <w:rPr>
          <w:rFonts w:ascii="Times New Roman" w:eastAsiaTheme="minorHAnsi" w:hAnsi="Times New Roman"/>
          <w:b/>
          <w:sz w:val="26"/>
          <w:szCs w:val="26"/>
          <w:lang w:eastAsia="en-US" w:bidi="ar-SA"/>
        </w:rPr>
        <w:t>13 мая 2025 года 15:00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часов при участии прокурора отдела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Бостандыкского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района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г.Алматы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Theme="minorHAnsi" w:hAnsi="Times New Roman"/>
          <w:b/>
          <w:sz w:val="26"/>
          <w:szCs w:val="26"/>
          <w:lang w:eastAsia="en-US" w:bidi="ar-SA"/>
        </w:rPr>
        <w:t>Медеуова</w:t>
      </w:r>
      <w:proofErr w:type="spellEnd"/>
      <w:r w:rsidRPr="00416173">
        <w:rPr>
          <w:rFonts w:ascii="Times New Roman" w:eastAsiaTheme="minorHAnsi" w:hAnsi="Times New Roman"/>
          <w:b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Theme="minorHAnsi" w:hAnsi="Times New Roman"/>
          <w:b/>
          <w:sz w:val="26"/>
          <w:szCs w:val="26"/>
          <w:lang w:eastAsia="en-US" w:bidi="ar-SA"/>
        </w:rPr>
        <w:t>Мираса</w:t>
      </w:r>
      <w:proofErr w:type="spellEnd"/>
      <w:r w:rsidRPr="00416173">
        <w:rPr>
          <w:rFonts w:ascii="Times New Roman" w:eastAsiaTheme="minorHAnsi" w:hAnsi="Times New Roman"/>
          <w:b/>
          <w:sz w:val="26"/>
          <w:szCs w:val="26"/>
          <w:lang w:eastAsia="en-US" w:bidi="ar-SA"/>
        </w:rPr>
        <w:t xml:space="preserve"> Е</w:t>
      </w:r>
      <w:r w:rsidRPr="00416173">
        <w:rPr>
          <w:rFonts w:ascii="Times New Roman" w:eastAsiaTheme="minorHAnsi" w:hAnsi="Times New Roman"/>
          <w:b/>
          <w:sz w:val="26"/>
          <w:szCs w:val="26"/>
          <w:lang w:val="kk-KZ" w:eastAsia="en-US" w:bidi="ar-SA"/>
        </w:rPr>
        <w:t>рікұлы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в здании Центра по адресу: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г.Алматы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ул.Басенова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, 2. </w:t>
      </w:r>
    </w:p>
    <w:p w:rsidR="004D6484" w:rsidRPr="00416173" w:rsidRDefault="00FD326A" w:rsidP="009505B7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9422F8" w:rsidRPr="00416173">
        <w:rPr>
          <w:rFonts w:ascii="Times New Roman" w:hAnsi="Times New Roman"/>
          <w:color w:val="000000" w:themeColor="text1"/>
          <w:sz w:val="26"/>
          <w:szCs w:val="26"/>
        </w:rPr>
        <w:t>25 июня проведена лекция с работниками Центра (58 работников присутствовали) на тему: Противодействие коррупции и антикоррупционные стандарты поведения медицинских работников.</w:t>
      </w:r>
    </w:p>
    <w:p w:rsidR="007A4B52" w:rsidRPr="00416173" w:rsidRDefault="00D450DC" w:rsidP="007A4B5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Вместе с тем, </w:t>
      </w:r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в каждом структурном подразделении проводится разъяснительная беседы по противодействию коррупции </w:t>
      </w:r>
      <w:r w:rsidR="0049132D" w:rsidRPr="00416173">
        <w:rPr>
          <w:rFonts w:ascii="Times New Roman" w:hAnsi="Times New Roman"/>
          <w:color w:val="000000" w:themeColor="text1"/>
          <w:sz w:val="26"/>
          <w:szCs w:val="26"/>
        </w:rPr>
        <w:t>согласно плану</w:t>
      </w:r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работы на 2025 год </w:t>
      </w:r>
      <w:proofErr w:type="spellStart"/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>комплаенс</w:t>
      </w:r>
      <w:proofErr w:type="spellEnd"/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9132D" w:rsidRPr="00416173">
        <w:rPr>
          <w:rFonts w:ascii="Times New Roman" w:hAnsi="Times New Roman"/>
          <w:color w:val="000000" w:themeColor="text1"/>
          <w:sz w:val="26"/>
          <w:szCs w:val="26"/>
        </w:rPr>
        <w:t>офицера (</w:t>
      </w:r>
      <w:r w:rsidR="007A4B52" w:rsidRPr="00416173">
        <w:rPr>
          <w:rFonts w:ascii="Times New Roman" w:hAnsi="Times New Roman"/>
          <w:color w:val="000000" w:themeColor="text1"/>
          <w:sz w:val="26"/>
          <w:szCs w:val="26"/>
        </w:rPr>
        <w:t>имеются протокола)</w:t>
      </w:r>
    </w:p>
    <w:p w:rsidR="00230BAB" w:rsidRPr="00416173" w:rsidRDefault="007A4B52" w:rsidP="007A4B52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Фактов </w:t>
      </w:r>
      <w:r w:rsidR="00230BAB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непринятия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– </w:t>
      </w:r>
      <w:r w:rsidR="00230BAB" w:rsidRPr="00416173">
        <w:rPr>
          <w:rFonts w:ascii="Times New Roman" w:hAnsi="Times New Roman"/>
          <w:b/>
          <w:color w:val="000000" w:themeColor="text1"/>
          <w:sz w:val="26"/>
          <w:szCs w:val="26"/>
        </w:rPr>
        <w:t>не установлено.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Предоставление ежегодного оплачиваемого трудового отпуска административным государственным </w:t>
      </w:r>
      <w:r w:rsidR="00D450DC" w:rsidRPr="00416173">
        <w:rPr>
          <w:rFonts w:ascii="Times New Roman" w:hAnsi="Times New Roman"/>
          <w:color w:val="000000" w:themeColor="text1"/>
          <w:sz w:val="26"/>
          <w:szCs w:val="26"/>
        </w:rPr>
        <w:t>работникам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в соответствии с утвержденным графиком отпусков.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плану-графику переподготовки и повышения квалификации, за проверяемый период обучены </w:t>
      </w:r>
      <w:r w:rsidR="0049132D" w:rsidRPr="00416173"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D450DC"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Досрочно снятых дисциплинарных взысканий 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D450DC"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  <w:r w:rsidR="00D66F8C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16 </w:t>
      </w:r>
      <w:r w:rsidR="00D450DC"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работни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>к</w:t>
      </w:r>
      <w:r w:rsidR="00D66F8C">
        <w:rPr>
          <w:rFonts w:ascii="Times New Roman" w:hAnsi="Times New Roman"/>
          <w:color w:val="000000" w:themeColor="text1"/>
          <w:sz w:val="26"/>
          <w:szCs w:val="26"/>
          <w:lang w:val="kk-KZ"/>
        </w:rPr>
        <w:t>ок</w:t>
      </w:r>
      <w:r w:rsidRPr="0041617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(основание для досрочного снятия взыскания имеется).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Дискреционные полномочия руководителя по снятию взысканий в короткие сроки. Допущение данного вида риска, в дальнейшем может повысить вероятность повтора нарушений и одновременно снизить уровень ответственности работника.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lastRenderedPageBreak/>
        <w:t>Досрочное снятие дисциплинарных взысканий в организации может создавать серьёзные коррупционные риски: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416173">
        <w:rPr>
          <w:rFonts w:ascii="Times New Roman" w:hAnsi="Times New Roman"/>
          <w:iCs/>
          <w:color w:val="000000" w:themeColor="text1"/>
          <w:sz w:val="26"/>
          <w:szCs w:val="26"/>
        </w:rPr>
        <w:t>недобросовестные действия руководства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: если руководство часто использует досрочное снятие дисциплинарных взысканий как инструмент для награждения или устранения нежелательных последствий для подчиненных, то это может привести к формированию коррупционных схем.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41617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фаворитизм в решениях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– ситуация, в которой сотрудники могут «покупать» благоприятные решения по своим дисциплинарным делам, создает риск формирования коррупционных схем. Это может подрывать принципы справедливости и равноправия в организации;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скрытая коррупция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– даже если сам процесс досрочного снятия взысканий формально соблюдает правила, его применение в коррупционных целях может быть скрытым. Например, решения о снятии взысканий могут приниматься на основе личных связей, без официальных документов или процедур, что затрудняет выявление коррупции.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>Риск: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досрочное снятие дисциплинарных взысканий. </w:t>
      </w:r>
      <w:r w:rsidRPr="0041617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Уровень риска:</w:t>
      </w:r>
      <w:r w:rsidRPr="00416173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низкий.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Рекомендация: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>Для снижения коррупционных рисков при досрочно снятых дисциплинарных взысканиях в организации, рекомендуется принимать следующие меры: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 xml:space="preserve">- </w:t>
      </w:r>
      <w:r w:rsidRPr="00416173">
        <w:rPr>
          <w:rFonts w:ascii="Times New Roman" w:hAnsi="Times New Roman"/>
          <w:iCs/>
          <w:sz w:val="26"/>
          <w:szCs w:val="26"/>
        </w:rPr>
        <w:t>прозрачные и справедливые процедуры</w:t>
      </w:r>
      <w:r w:rsidRPr="00416173">
        <w:rPr>
          <w:rFonts w:ascii="Times New Roman" w:hAnsi="Times New Roman"/>
          <w:sz w:val="26"/>
          <w:szCs w:val="26"/>
        </w:rPr>
        <w:t xml:space="preserve"> для наложения и снятия дисциплинарных взысканий. Они должны быть доступны всем работникам и соответствовать законодательству и внутренним правилам </w:t>
      </w:r>
      <w:r w:rsidR="007A4B52" w:rsidRPr="00416173">
        <w:rPr>
          <w:rFonts w:ascii="Times New Roman" w:hAnsi="Times New Roman"/>
          <w:sz w:val="26"/>
          <w:szCs w:val="26"/>
        </w:rPr>
        <w:t>Центра</w:t>
      </w:r>
      <w:r w:rsidRPr="00416173">
        <w:rPr>
          <w:rFonts w:ascii="Times New Roman" w:hAnsi="Times New Roman"/>
          <w:sz w:val="26"/>
          <w:szCs w:val="26"/>
        </w:rPr>
        <w:t>. Перед принятием решения о досрочном снятии дисциплинарного взыскания, необходимо руководствоваться критериями оценки внесения работником особого вклада в производственный или рабочий процесс;</w:t>
      </w:r>
    </w:p>
    <w:p w:rsidR="00230BAB" w:rsidRPr="0010572D" w:rsidRDefault="00230BAB" w:rsidP="0010572D">
      <w:pPr>
        <w:pStyle w:val="a9"/>
        <w:spacing w:after="11" w:line="230" w:lineRule="auto"/>
        <w:ind w:left="0" w:right="134" w:firstLine="567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>- проведение аудита дисциплинарных процедур и решений о снятии взысканий, чтобы обеспечить их соответствие нормам и выявить возможные злоупотребления.</w:t>
      </w:r>
    </w:p>
    <w:p w:rsidR="00230BAB" w:rsidRPr="00416173" w:rsidRDefault="00230BAB" w:rsidP="0010572D">
      <w:pPr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</w:pPr>
      <w:r w:rsidRPr="00416173"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</w:rPr>
        <w:t>Выявление коррупционных рисков, связанных с конфликтом интересов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В рамках исполнения </w:t>
      </w:r>
      <w:proofErr w:type="spellStart"/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пп</w:t>
      </w:r>
      <w:proofErr w:type="spellEnd"/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. 8 «Добропорядочность государственного аппарата»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пункта 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1.3.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Плана действий по реализации Концепции антикоррупционной политики Республики Казахстан на 2022-2026 годы, утверждённого Указом Президента Республики Казахстан от 2 февраля 2022 года необходима р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егламентация выявления и урегулирования конфликта интересов на государственной службе как в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ажный элемент неподкупности и регулирования конфликта интересов. Для этого необходима детальная регламентация 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конфликтом интересов на основании принципа обеспечения прозрачности и подотчетности –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подотчетности, что способствует </w:t>
      </w:r>
      <w:r w:rsidRPr="00416173">
        <w:rPr>
          <w:rFonts w:ascii="Times New Roman" w:hAnsi="Times New Roman"/>
          <w:sz w:val="26"/>
          <w:szCs w:val="26"/>
        </w:rPr>
        <w:t xml:space="preserve">выявлению или урегулированию конфликта интересов.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 w:rsidRPr="00416173">
        <w:rPr>
          <w:rFonts w:ascii="Times New Roman" w:hAnsi="Times New Roman"/>
          <w:sz w:val="26"/>
          <w:szCs w:val="26"/>
        </w:rPr>
        <w:t xml:space="preserve">исполнения подзадачи 2 «Установление фактов осуществления должностных обязанностей при наличии конфликта интересов» задачи №5 «Мониторинг соблюдения антикоррупционных ограничений» проектов Типового базового направления №4 (Предупреждение и противодействие коррупции) (далее-ТБН №4) данная подзадача реализуется кадровой службой государственного органа. В форме </w:t>
      </w:r>
      <w:r w:rsidRPr="00416173">
        <w:rPr>
          <w:rFonts w:ascii="Times New Roman" w:hAnsi="Times New Roman"/>
          <w:sz w:val="26"/>
          <w:szCs w:val="26"/>
        </w:rPr>
        <w:lastRenderedPageBreak/>
        <w:t>отчётности указываются должность и Ф.И.О. лиц, осуществляющего должностные обязанности при наличии конфликта интересов, образующие данный конфликт обстоятельства, сведения о мерах, принятых руководством государственного органа, организации.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2" w:name="_Hlk161649949"/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За анализируемый период установлено, что меры по мониторингу и урегулированию конфликта интересов, были обеспечены должным образом. </w:t>
      </w:r>
    </w:p>
    <w:p w:rsidR="00230BAB" w:rsidRPr="00416173" w:rsidRDefault="00230BAB" w:rsidP="00230BA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/>
          <w:sz w:val="26"/>
          <w:szCs w:val="26"/>
        </w:rPr>
        <w:t xml:space="preserve">Фактов совместной службы (работы) близких родственников, супругов и свойственников – </w:t>
      </w:r>
      <w:r w:rsidRPr="00416173">
        <w:rPr>
          <w:rFonts w:ascii="Times New Roman" w:eastAsia="Times New Roman" w:hAnsi="Times New Roman"/>
          <w:b/>
          <w:color w:val="000000"/>
          <w:sz w:val="26"/>
          <w:szCs w:val="26"/>
        </w:rPr>
        <w:t>не имеется.</w:t>
      </w:r>
    </w:p>
    <w:p w:rsidR="00230BAB" w:rsidRPr="00416173" w:rsidRDefault="00230BAB" w:rsidP="00230BA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/>
          <w:sz w:val="26"/>
          <w:szCs w:val="26"/>
        </w:rPr>
        <w:t xml:space="preserve">Фактов осуществления должностных обязанностей при наличии конфликта интересов – </w:t>
      </w:r>
      <w:r w:rsidRPr="00416173">
        <w:rPr>
          <w:rFonts w:ascii="Times New Roman" w:eastAsia="Times New Roman" w:hAnsi="Times New Roman"/>
          <w:b/>
          <w:color w:val="000000"/>
          <w:sz w:val="26"/>
          <w:szCs w:val="26"/>
        </w:rPr>
        <w:t>не имеется.</w:t>
      </w:r>
    </w:p>
    <w:p w:rsidR="004437BA" w:rsidRPr="0010572D" w:rsidRDefault="00230BAB" w:rsidP="0010572D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16173">
        <w:rPr>
          <w:rFonts w:ascii="Times New Roman" w:eastAsia="Times New Roman" w:hAnsi="Times New Roman"/>
          <w:color w:val="000000"/>
          <w:sz w:val="26"/>
          <w:szCs w:val="26"/>
        </w:rPr>
        <w:t xml:space="preserve">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 – </w:t>
      </w:r>
      <w:r w:rsidRPr="00416173">
        <w:rPr>
          <w:rFonts w:ascii="Times New Roman" w:eastAsia="Times New Roman" w:hAnsi="Times New Roman"/>
          <w:b/>
          <w:color w:val="000000"/>
          <w:sz w:val="26"/>
          <w:szCs w:val="26"/>
        </w:rPr>
        <w:t>не имеется.</w:t>
      </w:r>
    </w:p>
    <w:p w:rsidR="00230BAB" w:rsidRPr="0010572D" w:rsidRDefault="00230BAB" w:rsidP="0010572D">
      <w:pPr>
        <w:ind w:firstLine="709"/>
        <w:jc w:val="both"/>
        <w:rPr>
          <w:rFonts w:ascii="Times New Roman" w:hAnsi="Times New Roman"/>
          <w:b/>
          <w:bCs/>
          <w:color w:val="000000" w:themeColor="text1"/>
          <w:spacing w:val="-2"/>
          <w:sz w:val="26"/>
          <w:szCs w:val="26"/>
          <w:u w:val="single"/>
        </w:rPr>
      </w:pPr>
      <w:bookmarkStart w:id="13" w:name="_Hlk113265873"/>
      <w:bookmarkEnd w:id="8"/>
      <w:bookmarkEnd w:id="9"/>
      <w:bookmarkEnd w:id="10"/>
      <w:bookmarkEnd w:id="12"/>
      <w:r w:rsidRPr="0041617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Выявление коррупционных рисков </w:t>
      </w:r>
      <w:r w:rsidRPr="00416173">
        <w:rPr>
          <w:rFonts w:ascii="Times New Roman" w:hAnsi="Times New Roman"/>
          <w:b/>
          <w:bCs/>
          <w:color w:val="000000" w:themeColor="text1"/>
          <w:spacing w:val="-2"/>
          <w:sz w:val="26"/>
          <w:szCs w:val="26"/>
          <w:u w:val="single"/>
        </w:rPr>
        <w:t>в сфере государственных закупок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_Hlk161730170"/>
      <w:bookmarkStart w:id="15" w:name="_Hlk113461867"/>
      <w:bookmarkStart w:id="16" w:name="_Hlk161650311"/>
      <w:r w:rsidRPr="00416173">
        <w:rPr>
          <w:rFonts w:ascii="Times New Roman" w:hAnsi="Times New Roman"/>
          <w:sz w:val="26"/>
          <w:szCs w:val="26"/>
        </w:rPr>
        <w:t xml:space="preserve">С целью минимизации коррупционных рисков, а также повышения эффективности и прозрачности процесса государственных закупок внедрены электронные государственные закупки, в которой автоматизированы все основные процедуры закупок и сокращены человеческие факторы, так же создан форматно логистический контроль, комплекс программных ограничений, устанавливаемый на веб-портале, направленный на обеспечение соблюдения пользователями веб-портала законодательства Республики Казахстан о государственных закупках.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 xml:space="preserve">Процедуры проведения государственных закупок в </w:t>
      </w:r>
      <w:r w:rsidR="00D66F8C">
        <w:rPr>
          <w:rFonts w:ascii="Times New Roman" w:hAnsi="Times New Roman"/>
          <w:sz w:val="26"/>
          <w:szCs w:val="26"/>
        </w:rPr>
        <w:t>Центре</w:t>
      </w:r>
      <w:r w:rsidRPr="00416173">
        <w:rPr>
          <w:rFonts w:ascii="Times New Roman" w:hAnsi="Times New Roman"/>
          <w:sz w:val="26"/>
          <w:szCs w:val="26"/>
        </w:rPr>
        <w:t xml:space="preserve"> осуществляются согласно Закона РК «О государственных закупках» от    4 декабря 2015 года № 434-V ЗРК</w:t>
      </w:r>
      <w:proofErr w:type="gramStart"/>
      <w:r w:rsidRPr="00416173">
        <w:rPr>
          <w:rFonts w:ascii="Times New Roman" w:hAnsi="Times New Roman"/>
          <w:sz w:val="26"/>
          <w:szCs w:val="26"/>
        </w:rPr>
        <w:t>.</w:t>
      </w:r>
      <w:proofErr w:type="gramEnd"/>
      <w:r w:rsidRPr="00416173">
        <w:rPr>
          <w:rFonts w:ascii="Times New Roman" w:hAnsi="Times New Roman"/>
          <w:sz w:val="26"/>
          <w:szCs w:val="26"/>
        </w:rPr>
        <w:t xml:space="preserve"> и Правил осуществления государственных закупок утверждённых Приказом МФ РК от 11 декабря 2015 года №648, посредством веб-портала https://www.goszakup.gov.kz/. При размещении утверждённого Плана государственных закупок на веб-портале государственных закупок Управления </w:t>
      </w:r>
      <w:r w:rsidRPr="00416173">
        <w:rPr>
          <w:rFonts w:ascii="Times New Roman" w:hAnsi="Times New Roman"/>
          <w:bCs/>
          <w:sz w:val="26"/>
          <w:szCs w:val="26"/>
        </w:rPr>
        <w:t>соблюдаются</w:t>
      </w:r>
      <w:r w:rsidRPr="00416173">
        <w:rPr>
          <w:rFonts w:ascii="Times New Roman" w:hAnsi="Times New Roman"/>
          <w:sz w:val="26"/>
          <w:szCs w:val="26"/>
        </w:rPr>
        <w:t xml:space="preserve"> сроки согласно п. 2 ст. 5 и ст. 43 Закона РК «О государственных закупках».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proofErr w:type="gramStart"/>
      <w:r w:rsidRPr="00416173">
        <w:rPr>
          <w:rFonts w:ascii="Times New Roman" w:hAnsi="Times New Roman"/>
          <w:sz w:val="26"/>
          <w:szCs w:val="26"/>
        </w:rPr>
        <w:t>Кроме того</w:t>
      </w:r>
      <w:proofErr w:type="gramEnd"/>
      <w:r w:rsidRPr="00416173">
        <w:rPr>
          <w:rFonts w:ascii="Times New Roman" w:hAnsi="Times New Roman"/>
          <w:sz w:val="26"/>
          <w:szCs w:val="26"/>
        </w:rPr>
        <w:t xml:space="preserve">: 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sym w:font="Symbol" w:char="F02D"/>
      </w:r>
      <w:r w:rsidRPr="00416173">
        <w:rPr>
          <w:rFonts w:ascii="Times New Roman" w:hAnsi="Times New Roman"/>
          <w:sz w:val="26"/>
          <w:szCs w:val="26"/>
        </w:rPr>
        <w:t xml:space="preserve"> фактов нарушения сроков направления проектов договоров Поставщику – </w:t>
      </w:r>
      <w:r w:rsidRPr="00416173">
        <w:rPr>
          <w:rFonts w:ascii="Times New Roman" w:hAnsi="Times New Roman"/>
          <w:b/>
          <w:sz w:val="26"/>
          <w:szCs w:val="26"/>
        </w:rPr>
        <w:t xml:space="preserve">не </w:t>
      </w:r>
      <w:r w:rsidR="00D66F8C">
        <w:rPr>
          <w:rFonts w:ascii="Times New Roman" w:hAnsi="Times New Roman"/>
          <w:b/>
          <w:sz w:val="26"/>
          <w:szCs w:val="26"/>
        </w:rPr>
        <w:t>установлено</w:t>
      </w:r>
      <w:r w:rsidRPr="00416173">
        <w:rPr>
          <w:rFonts w:ascii="Times New Roman" w:hAnsi="Times New Roman"/>
          <w:sz w:val="26"/>
          <w:szCs w:val="26"/>
        </w:rPr>
        <w:t xml:space="preserve">;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sym w:font="Symbol" w:char="F02D"/>
      </w:r>
      <w:r w:rsidRPr="00416173">
        <w:rPr>
          <w:rFonts w:ascii="Times New Roman" w:hAnsi="Times New Roman"/>
          <w:sz w:val="26"/>
          <w:szCs w:val="26"/>
        </w:rPr>
        <w:t xml:space="preserve"> фактов нарушения сроков заключения договоров – </w:t>
      </w:r>
      <w:r w:rsidRPr="00416173">
        <w:rPr>
          <w:rFonts w:ascii="Times New Roman" w:hAnsi="Times New Roman"/>
          <w:b/>
          <w:sz w:val="26"/>
          <w:szCs w:val="26"/>
        </w:rPr>
        <w:t xml:space="preserve">не </w:t>
      </w:r>
      <w:r w:rsidR="00D66F8C">
        <w:rPr>
          <w:rFonts w:ascii="Times New Roman" w:hAnsi="Times New Roman"/>
          <w:b/>
          <w:sz w:val="26"/>
          <w:szCs w:val="26"/>
        </w:rPr>
        <w:t>установлено</w:t>
      </w:r>
      <w:r w:rsidRPr="00416173">
        <w:rPr>
          <w:rFonts w:ascii="Times New Roman" w:hAnsi="Times New Roman"/>
          <w:sz w:val="26"/>
          <w:szCs w:val="26"/>
        </w:rPr>
        <w:t xml:space="preserve">;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sym w:font="Symbol" w:char="F02D"/>
      </w:r>
      <w:r w:rsidRPr="00416173">
        <w:rPr>
          <w:rFonts w:ascii="Times New Roman" w:hAnsi="Times New Roman"/>
          <w:sz w:val="26"/>
          <w:szCs w:val="26"/>
        </w:rPr>
        <w:t xml:space="preserve"> фактов нарушения сроков заключения договоров со вторым победителем, в случае если первый победитель уклонился от заключения договора о государственных закупках – </w:t>
      </w:r>
      <w:r w:rsidRPr="00416173">
        <w:rPr>
          <w:rFonts w:ascii="Times New Roman" w:hAnsi="Times New Roman"/>
          <w:b/>
          <w:sz w:val="26"/>
          <w:szCs w:val="26"/>
        </w:rPr>
        <w:t xml:space="preserve">не </w:t>
      </w:r>
      <w:r w:rsidR="00D66F8C">
        <w:rPr>
          <w:rFonts w:ascii="Times New Roman" w:hAnsi="Times New Roman"/>
          <w:b/>
          <w:sz w:val="26"/>
          <w:szCs w:val="26"/>
        </w:rPr>
        <w:t>установлено</w:t>
      </w:r>
      <w:r w:rsidRPr="00416173">
        <w:rPr>
          <w:rFonts w:ascii="Times New Roman" w:hAnsi="Times New Roman"/>
          <w:sz w:val="26"/>
          <w:szCs w:val="26"/>
        </w:rPr>
        <w:t xml:space="preserve">. </w:t>
      </w:r>
    </w:p>
    <w:p w:rsidR="00230BAB" w:rsidRPr="00416173" w:rsidRDefault="00D66F8C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Центром </w:t>
      </w:r>
      <w:r w:rsidR="00230BAB" w:rsidRPr="00416173">
        <w:rPr>
          <w:rFonts w:ascii="Times New Roman" w:hAnsi="Times New Roman"/>
          <w:sz w:val="26"/>
          <w:szCs w:val="26"/>
        </w:rPr>
        <w:t xml:space="preserve">соблюдаются требования, предъявляемые Законодательством к закупкам осуществляемым способом из одного источника.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rFonts w:eastAsiaTheme="minorEastAsia"/>
          <w:sz w:val="26"/>
          <w:szCs w:val="26"/>
          <w:lang w:val="ru-RU"/>
        </w:rPr>
      </w:pPr>
      <w:r w:rsidRPr="00416173">
        <w:rPr>
          <w:rFonts w:eastAsiaTheme="minorEastAsia"/>
          <w:sz w:val="26"/>
          <w:szCs w:val="26"/>
          <w:lang w:val="ru-RU"/>
        </w:rPr>
        <w:t>Государственные закупки осуществляются по принципу эффективного и оптимального расходования денег, используемых для государственных закупок, гласности и прозрачности процесса государственных закупок.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 xml:space="preserve">По результатам проверки фактов </w:t>
      </w:r>
      <w:proofErr w:type="spellStart"/>
      <w:r w:rsidRPr="00416173">
        <w:rPr>
          <w:rFonts w:ascii="Times New Roman" w:hAnsi="Times New Roman"/>
          <w:sz w:val="26"/>
          <w:szCs w:val="26"/>
        </w:rPr>
        <w:t>аффилированности</w:t>
      </w:r>
      <w:proofErr w:type="spellEnd"/>
      <w:r w:rsidRPr="00416173">
        <w:rPr>
          <w:rFonts w:ascii="Times New Roman" w:hAnsi="Times New Roman"/>
          <w:sz w:val="26"/>
          <w:szCs w:val="26"/>
        </w:rPr>
        <w:t xml:space="preserve"> при проведении процедуры государственных закупок и занятие должностей, находящихся в непосредственно подчиненности должности, занимаемой близкими родственниками (родителями (родителем), детьми, усыновителями (усыновителем), полнородными и не полнородными братьями и сестрами, дедушками, бабушками, внуками) или супругом (супругой) не выявлено, необоснованного расширения круга возможных поставщиков и </w:t>
      </w:r>
      <w:r w:rsidRPr="00416173">
        <w:rPr>
          <w:rFonts w:ascii="Times New Roman" w:hAnsi="Times New Roman"/>
          <w:sz w:val="26"/>
          <w:szCs w:val="26"/>
        </w:rPr>
        <w:lastRenderedPageBreak/>
        <w:t xml:space="preserve">необоснованное затягивание или ускорение процесса осуществления закупок </w:t>
      </w:r>
      <w:r w:rsidRPr="00416173">
        <w:rPr>
          <w:rFonts w:ascii="Times New Roman" w:hAnsi="Times New Roman"/>
          <w:b/>
          <w:sz w:val="26"/>
          <w:szCs w:val="26"/>
        </w:rPr>
        <w:t>не установлено</w:t>
      </w:r>
      <w:r w:rsidRPr="00416173">
        <w:rPr>
          <w:rFonts w:ascii="Times New Roman" w:hAnsi="Times New Roman"/>
          <w:sz w:val="26"/>
          <w:szCs w:val="26"/>
        </w:rPr>
        <w:t xml:space="preserve">.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-RU"/>
        </w:rPr>
        <w:t xml:space="preserve">Согласно плану закупок, за анализируемый период было заключено: </w:t>
      </w:r>
      <w:r w:rsidR="0034132C" w:rsidRPr="00416173">
        <w:rPr>
          <w:sz w:val="26"/>
          <w:szCs w:val="26"/>
          <w:lang w:val="ru-RU"/>
        </w:rPr>
        <w:t>122 договоров</w:t>
      </w:r>
      <w:r w:rsidRPr="00416173">
        <w:rPr>
          <w:sz w:val="26"/>
          <w:szCs w:val="26"/>
          <w:lang w:val="ru-RU"/>
        </w:rPr>
        <w:t>, в том числе: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из одного источника путём прямого заключения договора – 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9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6173">
        <w:rPr>
          <w:rFonts w:ascii="Times New Roman" w:hAnsi="Times New Roman"/>
          <w:bCs/>
          <w:sz w:val="26"/>
          <w:szCs w:val="26"/>
        </w:rPr>
        <w:t xml:space="preserve">- </w:t>
      </w:r>
      <w:r w:rsidRPr="00416173">
        <w:rPr>
          <w:rFonts w:ascii="Times New Roman" w:hAnsi="Times New Roman"/>
          <w:sz w:val="26"/>
          <w:szCs w:val="26"/>
        </w:rPr>
        <w:t xml:space="preserve"> закуп способом из одного источника </w:t>
      </w:r>
      <w:r w:rsidR="004437BA" w:rsidRPr="00416173">
        <w:rPr>
          <w:rFonts w:ascii="Times New Roman" w:hAnsi="Times New Roman"/>
          <w:sz w:val="26"/>
          <w:szCs w:val="26"/>
        </w:rPr>
        <w:t>-__</w:t>
      </w:r>
      <w:r w:rsidR="004A40D5" w:rsidRPr="00416173">
        <w:rPr>
          <w:rFonts w:ascii="Times New Roman" w:hAnsi="Times New Roman"/>
          <w:sz w:val="26"/>
          <w:szCs w:val="26"/>
        </w:rPr>
        <w:t>22</w:t>
      </w:r>
      <w:r w:rsidR="004437BA" w:rsidRPr="00416173">
        <w:rPr>
          <w:rFonts w:ascii="Times New Roman" w:hAnsi="Times New Roman"/>
          <w:sz w:val="26"/>
          <w:szCs w:val="26"/>
        </w:rPr>
        <w:t>____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электронный магазин – 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33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>запрос ценовых предложений –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43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____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; 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открытый конкурс – 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13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; 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конкурс с предварительным квалификационным отбором – 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0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 xml:space="preserve">; </w:t>
      </w:r>
    </w:p>
    <w:p w:rsidR="00230BAB" w:rsidRPr="00416173" w:rsidRDefault="00230BAB" w:rsidP="00230BAB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416173">
        <w:rPr>
          <w:rFonts w:ascii="Times New Roman" w:hAnsi="Times New Roman"/>
          <w:bCs/>
          <w:color w:val="auto"/>
          <w:sz w:val="26"/>
          <w:szCs w:val="26"/>
        </w:rPr>
        <w:t>второй этап конкурса с исполь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зованием рамочного соглашения –__</w:t>
      </w:r>
      <w:r w:rsidR="004A40D5" w:rsidRPr="00416173">
        <w:rPr>
          <w:rFonts w:ascii="Times New Roman" w:hAnsi="Times New Roman"/>
          <w:bCs/>
          <w:color w:val="auto"/>
          <w:sz w:val="26"/>
          <w:szCs w:val="26"/>
        </w:rPr>
        <w:t>0</w:t>
      </w:r>
      <w:r w:rsidR="004437BA" w:rsidRPr="00416173">
        <w:rPr>
          <w:rFonts w:ascii="Times New Roman" w:hAnsi="Times New Roman"/>
          <w:bCs/>
          <w:color w:val="auto"/>
          <w:sz w:val="26"/>
          <w:szCs w:val="26"/>
        </w:rPr>
        <w:t>__</w:t>
      </w:r>
      <w:r w:rsidRPr="00416173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6173">
        <w:rPr>
          <w:rFonts w:ascii="Times New Roman" w:eastAsia="Times New Roman" w:hAnsi="Times New Roman"/>
          <w:sz w:val="26"/>
          <w:szCs w:val="26"/>
        </w:rPr>
        <w:t xml:space="preserve">Фактов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</w:rPr>
        <w:t>аффилированности</w:t>
      </w:r>
      <w:proofErr w:type="spellEnd"/>
      <w:r w:rsidRPr="00416173">
        <w:rPr>
          <w:rFonts w:ascii="Times New Roman" w:eastAsia="Times New Roman" w:hAnsi="Times New Roman"/>
          <w:sz w:val="26"/>
          <w:szCs w:val="26"/>
        </w:rPr>
        <w:t xml:space="preserve"> при проведении процедуры государственных закупок не выявлено. 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6173">
        <w:rPr>
          <w:rFonts w:ascii="Times New Roman" w:eastAsia="Times New Roman" w:hAnsi="Times New Roman"/>
          <w:sz w:val="26"/>
          <w:szCs w:val="26"/>
        </w:rPr>
        <w:t xml:space="preserve">Обращений по фактам нарушений коррупционного характера о нарушении действующих норм законодательства в рассматриваемый период – не поступало. 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6173">
        <w:rPr>
          <w:rFonts w:ascii="Times New Roman" w:eastAsia="Times New Roman" w:hAnsi="Times New Roman"/>
          <w:sz w:val="26"/>
          <w:szCs w:val="26"/>
        </w:rPr>
        <w:t xml:space="preserve">За всем процессом государственных закупок осуществляется камеральный контроль департаментом внутреннего государственного аудита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</w:rPr>
        <w:t xml:space="preserve">посредством  </w:t>
      </w:r>
      <w:r w:rsidR="00D66F8C">
        <w:rPr>
          <w:rFonts w:ascii="Times New Roman" w:eastAsia="Times New Roman" w:hAnsi="Times New Roman"/>
          <w:sz w:val="26"/>
          <w:szCs w:val="26"/>
        </w:rPr>
        <w:t>в</w:t>
      </w:r>
      <w:r w:rsidRPr="00416173">
        <w:rPr>
          <w:rFonts w:ascii="Times New Roman" w:eastAsia="Times New Roman" w:hAnsi="Times New Roman"/>
          <w:sz w:val="26"/>
          <w:szCs w:val="26"/>
        </w:rPr>
        <w:t>еб</w:t>
      </w:r>
      <w:proofErr w:type="gramEnd"/>
      <w:r w:rsidRPr="00416173">
        <w:rPr>
          <w:rFonts w:ascii="Times New Roman" w:eastAsia="Times New Roman" w:hAnsi="Times New Roman"/>
          <w:sz w:val="26"/>
          <w:szCs w:val="26"/>
        </w:rPr>
        <w:t xml:space="preserve">-портала государственных закупок. Целью камерального контроля является своевременное пресечение и недопущение нарушений, а также предоставление объекту государственного аудита права самостоятельного устранения нарушений.  </w:t>
      </w:r>
      <w:r w:rsidR="004A40D5" w:rsidRPr="00416173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416173">
        <w:rPr>
          <w:rFonts w:ascii="Times New Roman" w:eastAsia="Times New Roman" w:hAnsi="Times New Roman"/>
          <w:sz w:val="26"/>
          <w:szCs w:val="26"/>
        </w:rPr>
        <w:t xml:space="preserve">Так, за 2024 год камеральным контролем в адрес </w:t>
      </w:r>
      <w:r w:rsidR="004437BA" w:rsidRPr="00416173">
        <w:rPr>
          <w:rFonts w:ascii="Times New Roman" w:eastAsia="Times New Roman" w:hAnsi="Times New Roman"/>
          <w:sz w:val="26"/>
          <w:szCs w:val="26"/>
        </w:rPr>
        <w:t>Центра н</w:t>
      </w:r>
      <w:r w:rsidRPr="00416173">
        <w:rPr>
          <w:rFonts w:ascii="Times New Roman" w:eastAsia="Times New Roman" w:hAnsi="Times New Roman"/>
          <w:sz w:val="26"/>
          <w:szCs w:val="26"/>
        </w:rPr>
        <w:t xml:space="preserve">аправлено   </w:t>
      </w:r>
      <w:r w:rsidR="004A40D5" w:rsidRPr="00416173">
        <w:rPr>
          <w:rFonts w:ascii="Times New Roman" w:eastAsia="Times New Roman" w:hAnsi="Times New Roman"/>
          <w:sz w:val="26"/>
          <w:szCs w:val="26"/>
        </w:rPr>
        <w:t>3 уве</w:t>
      </w:r>
      <w:r w:rsidRPr="00416173">
        <w:rPr>
          <w:rFonts w:ascii="Times New Roman" w:eastAsia="Times New Roman" w:hAnsi="Times New Roman"/>
          <w:sz w:val="26"/>
          <w:szCs w:val="26"/>
        </w:rPr>
        <w:t>домлени</w:t>
      </w:r>
      <w:r w:rsidR="004A40D5" w:rsidRPr="00416173">
        <w:rPr>
          <w:rFonts w:ascii="Times New Roman" w:eastAsia="Times New Roman" w:hAnsi="Times New Roman"/>
          <w:sz w:val="26"/>
          <w:szCs w:val="26"/>
        </w:rPr>
        <w:t>я</w:t>
      </w:r>
      <w:r w:rsidRPr="00416173">
        <w:rPr>
          <w:rFonts w:ascii="Times New Roman" w:eastAsia="Times New Roman" w:hAnsi="Times New Roman"/>
          <w:sz w:val="26"/>
          <w:szCs w:val="26"/>
        </w:rPr>
        <w:t xml:space="preserve"> об устранении нарушений, выявленных по результатам камерального контроля. Все нарушения, выявленные по результатам камерального контроля, были полностью </w:t>
      </w:r>
      <w:r w:rsidRPr="00416173">
        <w:rPr>
          <w:rFonts w:ascii="Times New Roman" w:eastAsia="Times New Roman" w:hAnsi="Times New Roman"/>
          <w:b/>
          <w:sz w:val="26"/>
          <w:szCs w:val="26"/>
        </w:rPr>
        <w:t>устранены</w:t>
      </w:r>
      <w:r w:rsidRPr="00416173">
        <w:rPr>
          <w:rFonts w:ascii="Times New Roman" w:eastAsia="Times New Roman" w:hAnsi="Times New Roman"/>
          <w:sz w:val="26"/>
          <w:szCs w:val="26"/>
        </w:rPr>
        <w:t>.</w:t>
      </w:r>
      <w:r w:rsidR="004A40D5" w:rsidRPr="00416173">
        <w:rPr>
          <w:rFonts w:ascii="Times New Roman" w:eastAsia="Times New Roman" w:hAnsi="Times New Roman"/>
          <w:sz w:val="26"/>
          <w:szCs w:val="26"/>
        </w:rPr>
        <w:t xml:space="preserve">  За 1 полугодие 2025 года _ 0____</w:t>
      </w:r>
    </w:p>
    <w:p w:rsidR="00230BAB" w:rsidRPr="00416173" w:rsidRDefault="00230BAB" w:rsidP="00230BA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6173">
        <w:rPr>
          <w:rFonts w:ascii="Times New Roman" w:eastAsia="Times New Roman" w:hAnsi="Times New Roman"/>
          <w:sz w:val="26"/>
          <w:szCs w:val="26"/>
        </w:rPr>
        <w:t xml:space="preserve">Нарушения законодательства в сфере государственных закупок, предусмотренные Уголовным кодексом РК, коррупционного и экономического характера </w:t>
      </w:r>
      <w:r w:rsidRPr="00416173">
        <w:rPr>
          <w:rFonts w:ascii="Times New Roman" w:eastAsia="Times New Roman" w:hAnsi="Times New Roman"/>
          <w:b/>
          <w:sz w:val="26"/>
          <w:szCs w:val="26"/>
        </w:rPr>
        <w:t>не установлены</w:t>
      </w:r>
      <w:r w:rsidRPr="00416173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230BAB" w:rsidRPr="00416173" w:rsidRDefault="00230BAB" w:rsidP="00230BA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 xml:space="preserve">Согласно плана государственных закупок на 2025 год </w:t>
      </w:r>
      <w:proofErr w:type="gramStart"/>
      <w:r w:rsidRPr="00416173">
        <w:rPr>
          <w:rFonts w:ascii="Times New Roman" w:hAnsi="Times New Roman"/>
          <w:sz w:val="26"/>
          <w:szCs w:val="26"/>
        </w:rPr>
        <w:t xml:space="preserve">запланировано  </w:t>
      </w:r>
      <w:r w:rsidR="004A40D5" w:rsidRPr="00416173">
        <w:rPr>
          <w:rFonts w:ascii="Times New Roman" w:hAnsi="Times New Roman"/>
          <w:sz w:val="26"/>
          <w:szCs w:val="26"/>
        </w:rPr>
        <w:t>122</w:t>
      </w:r>
      <w:proofErr w:type="gramEnd"/>
      <w:r w:rsidR="004A40D5" w:rsidRPr="00416173">
        <w:rPr>
          <w:rFonts w:ascii="Times New Roman" w:hAnsi="Times New Roman"/>
          <w:sz w:val="26"/>
          <w:szCs w:val="26"/>
        </w:rPr>
        <w:t xml:space="preserve"> позиции</w:t>
      </w:r>
      <w:r w:rsidRPr="00416173">
        <w:rPr>
          <w:rFonts w:ascii="Times New Roman" w:hAnsi="Times New Roman"/>
          <w:sz w:val="26"/>
          <w:szCs w:val="26"/>
        </w:rPr>
        <w:t xml:space="preserve"> Плана на закуп товаров, работ и услуг. План государственных закупок </w:t>
      </w:r>
      <w:r w:rsidR="004A40D5" w:rsidRPr="00416173">
        <w:rPr>
          <w:rFonts w:ascii="Times New Roman" w:hAnsi="Times New Roman"/>
          <w:sz w:val="26"/>
          <w:szCs w:val="26"/>
        </w:rPr>
        <w:t>Центра</w:t>
      </w:r>
      <w:r w:rsidRPr="00416173">
        <w:rPr>
          <w:rFonts w:ascii="Times New Roman" w:hAnsi="Times New Roman"/>
          <w:sz w:val="26"/>
          <w:szCs w:val="26"/>
        </w:rPr>
        <w:t xml:space="preserve"> размещена без нарушения сроков установленные в Законе </w:t>
      </w:r>
      <w:proofErr w:type="gramStart"/>
      <w:r w:rsidRPr="00416173">
        <w:rPr>
          <w:rFonts w:ascii="Times New Roman" w:hAnsi="Times New Roman"/>
          <w:sz w:val="26"/>
          <w:szCs w:val="26"/>
        </w:rPr>
        <w:t>РК  «</w:t>
      </w:r>
      <w:proofErr w:type="gramEnd"/>
      <w:r w:rsidRPr="00416173">
        <w:rPr>
          <w:rFonts w:ascii="Times New Roman" w:hAnsi="Times New Roman"/>
          <w:sz w:val="26"/>
          <w:szCs w:val="26"/>
        </w:rPr>
        <w:t xml:space="preserve">О государственных закупках». </w:t>
      </w:r>
      <w:r w:rsidRPr="00416173">
        <w:rPr>
          <w:rFonts w:ascii="Times New Roman" w:hAnsi="Times New Roman"/>
          <w:i/>
          <w:sz w:val="26"/>
          <w:szCs w:val="26"/>
        </w:rPr>
        <w:t xml:space="preserve">  </w:t>
      </w:r>
    </w:p>
    <w:p w:rsidR="00230BAB" w:rsidRPr="00416173" w:rsidRDefault="00230BAB" w:rsidP="00230BAB">
      <w:pPr>
        <w:shd w:val="clear" w:color="auto" w:fill="FFFFFF"/>
        <w:ind w:right="-35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Согласно утвержденному штатному расписанию </w:t>
      </w:r>
      <w:r w:rsidR="004A40D5" w:rsidRPr="00416173">
        <w:rPr>
          <w:rFonts w:ascii="Times New Roman" w:hAnsi="Times New Roman"/>
          <w:color w:val="000000" w:themeColor="text1"/>
          <w:sz w:val="26"/>
          <w:szCs w:val="26"/>
        </w:rPr>
        <w:t>Цент</w:t>
      </w:r>
      <w:r w:rsidR="00D66F8C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4A40D5" w:rsidRPr="0041617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 в структуре отдела</w:t>
      </w:r>
      <w:r w:rsidR="00D66F8C">
        <w:rPr>
          <w:rFonts w:ascii="Times New Roman" w:hAnsi="Times New Roman"/>
          <w:color w:val="000000" w:themeColor="text1"/>
          <w:sz w:val="26"/>
          <w:szCs w:val="26"/>
        </w:rPr>
        <w:t xml:space="preserve"> закупок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4437BA"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_</w:t>
      </w:r>
      <w:r w:rsidR="004A40D5"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r w:rsidR="004437BA"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_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ед. (</w:t>
      </w:r>
      <w:r w:rsidR="004A40D5"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1 начальник отдела, специалист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)</w:t>
      </w:r>
      <w:r w:rsidR="0096292E">
        <w:rPr>
          <w:rFonts w:ascii="Times New Roman" w:eastAsia="Times New Roman" w:hAnsi="Times New Roman"/>
          <w:color w:val="000000" w:themeColor="text1"/>
          <w:sz w:val="26"/>
          <w:szCs w:val="26"/>
        </w:rPr>
        <w:t>. Специалист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осуществляющий функции по организации и проведению государственных закупок, который непосредственно находится в подчинении у </w:t>
      </w:r>
      <w:r w:rsidR="004A40D5"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>руководителя отдела</w:t>
      </w:r>
      <w:r w:rsidRPr="0041617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который условно может повлиять при принятии решений в пользу своих интересов или целей, действовать в пользу какого-либо лица или круга лиц, в рамках государственных закупок. 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b/>
          <w:bCs/>
          <w:sz w:val="26"/>
          <w:szCs w:val="26"/>
          <w:lang w:eastAsia="zh-CN"/>
        </w:rPr>
        <w:t>Риск</w:t>
      </w:r>
      <w:r w:rsidRPr="00416173">
        <w:rPr>
          <w:rFonts w:ascii="Times New Roman" w:hAnsi="Times New Roman"/>
          <w:sz w:val="26"/>
          <w:szCs w:val="26"/>
          <w:lang w:eastAsia="zh-CN"/>
        </w:rPr>
        <w:t>:</w:t>
      </w:r>
      <w:r w:rsidRPr="00416173">
        <w:rPr>
          <w:rFonts w:ascii="Times New Roman" w:hAnsi="Times New Roman"/>
          <w:sz w:val="26"/>
          <w:szCs w:val="26"/>
          <w:lang w:val="ru" w:eastAsia="zh-CN"/>
        </w:rPr>
        <w:tab/>
      </w:r>
      <w:r w:rsidRPr="0041617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конфликт интересов и возможные коррупционные риски. </w:t>
      </w:r>
      <w:r w:rsidRPr="00416173">
        <w:rPr>
          <w:rFonts w:ascii="Times New Roman" w:hAnsi="Times New Roman"/>
          <w:sz w:val="26"/>
          <w:szCs w:val="26"/>
          <w:lang w:val="ru" w:eastAsia="ru"/>
        </w:rPr>
        <w:t>Уровень риска: средний</w:t>
      </w:r>
      <w:r w:rsidRPr="00416173">
        <w:rPr>
          <w:rFonts w:ascii="Times New Roman" w:hAnsi="Times New Roman"/>
          <w:sz w:val="26"/>
          <w:szCs w:val="26"/>
          <w:lang w:val="ru"/>
        </w:rPr>
        <w:t>.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  <w:lang w:val="ru"/>
        </w:rPr>
      </w:pPr>
      <w:r w:rsidRPr="00416173">
        <w:rPr>
          <w:rFonts w:ascii="Times New Roman" w:hAnsi="Times New Roman"/>
          <w:b/>
          <w:bCs/>
          <w:sz w:val="26"/>
          <w:szCs w:val="26"/>
          <w:lang w:val="ru" w:eastAsia="zh-CN"/>
        </w:rPr>
        <w:t>Рекомендации</w:t>
      </w:r>
      <w:r w:rsidRPr="00416173">
        <w:rPr>
          <w:rFonts w:ascii="Times New Roman" w:hAnsi="Times New Roman"/>
          <w:sz w:val="26"/>
          <w:szCs w:val="26"/>
          <w:lang w:val="ru" w:eastAsia="zh-CN"/>
        </w:rPr>
        <w:t xml:space="preserve">: </w:t>
      </w:r>
    </w:p>
    <w:p w:rsidR="00230BAB" w:rsidRPr="00416173" w:rsidRDefault="00230BAB" w:rsidP="00230BAB">
      <w:pPr>
        <w:pStyle w:val="1"/>
        <w:spacing w:line="240" w:lineRule="auto"/>
        <w:ind w:firstLine="640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" w:eastAsia="zh-CN"/>
        </w:rPr>
        <w:t xml:space="preserve">- </w:t>
      </w:r>
      <w:r w:rsidRPr="00416173">
        <w:rPr>
          <w:sz w:val="26"/>
          <w:szCs w:val="26"/>
          <w:lang w:val="ru-RU"/>
        </w:rPr>
        <w:t>вести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:rsidR="00230BAB" w:rsidRPr="00416173" w:rsidRDefault="00230BAB" w:rsidP="00230BAB">
      <w:pPr>
        <w:pStyle w:val="1"/>
        <w:spacing w:line="240" w:lineRule="auto"/>
        <w:ind w:firstLine="640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-RU"/>
        </w:rPr>
        <w:t>- использовать информационные системы для проверки благонадежности поставщиков.</w:t>
      </w:r>
    </w:p>
    <w:bookmarkEnd w:id="14"/>
    <w:bookmarkEnd w:id="15"/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bCs/>
          <w:sz w:val="26"/>
          <w:szCs w:val="26"/>
          <w:u w:val="single"/>
          <w:lang w:val="ru-RU"/>
        </w:rPr>
      </w:pPr>
    </w:p>
    <w:p w:rsidR="000D55CB" w:rsidRPr="0010572D" w:rsidRDefault="00230BAB" w:rsidP="0010572D">
      <w:pPr>
        <w:pStyle w:val="a9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416173">
        <w:rPr>
          <w:rFonts w:ascii="Times New Roman" w:hAnsi="Times New Roman"/>
          <w:b/>
          <w:sz w:val="26"/>
          <w:szCs w:val="26"/>
          <w:u w:val="single"/>
        </w:rPr>
        <w:t>Выявление коррупционных рисков в сфере п</w:t>
      </w:r>
      <w:r w:rsidRPr="0041617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</w:rPr>
        <w:t>редоставления государственных услуг</w:t>
      </w:r>
    </w:p>
    <w:p w:rsidR="007E1AAD" w:rsidRPr="00416173" w:rsidRDefault="007E1AAD" w:rsidP="007E1AAD">
      <w:pPr>
        <w:shd w:val="clear" w:color="auto" w:fill="FFFFFF"/>
        <w:ind w:firstLine="708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По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итогам  6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месяцев 2025 года в ЦП и ДКХ проведено 3818 родов. Количество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родов  за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последние 3 года имеет тенденцию снижению (6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2024-4306,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2023г- 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lastRenderedPageBreak/>
        <w:t xml:space="preserve">4404). Частота партнерских родов за последние 3 года имеет тенденцию к увеличению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и  составляют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98% (2023г 96%, 2024г-97%).  </w:t>
      </w:r>
    </w:p>
    <w:p w:rsidR="007E1AAD" w:rsidRPr="00416173" w:rsidRDefault="00416173" w:rsidP="007E1AAD">
      <w:pPr>
        <w:shd w:val="clear" w:color="auto" w:fill="FFFFFF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         </w:t>
      </w:r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Частота преждевременных родов за 6 месяцев 2025 года составила </w:t>
      </w:r>
      <w:r w:rsidR="007E1AAD" w:rsidRPr="00416173">
        <w:rPr>
          <w:rFonts w:ascii="Times New Roman" w:eastAsia="Calibri" w:hAnsi="Times New Roman"/>
          <w:b/>
          <w:bCs/>
          <w:sz w:val="26"/>
          <w:szCs w:val="26"/>
          <w:lang w:eastAsia="en-US" w:bidi="ar-SA"/>
        </w:rPr>
        <w:t>7,5%</w:t>
      </w:r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t>,</w:t>
      </w:r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br/>
        <w:t>что соответствует уровню аналогичного периода 2024 года (</w:t>
      </w:r>
      <w:r w:rsidR="007E1AAD" w:rsidRPr="00416173">
        <w:rPr>
          <w:rFonts w:ascii="Times New Roman" w:eastAsia="Calibri" w:hAnsi="Times New Roman"/>
          <w:b/>
          <w:bCs/>
          <w:sz w:val="26"/>
          <w:szCs w:val="26"/>
          <w:lang w:eastAsia="en-US" w:bidi="ar-SA"/>
        </w:rPr>
        <w:t>7,7%</w:t>
      </w:r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). Запоздалые роды за последние 3 года не зарегистрированы, что говорит о непрерывности и преемственности работы с прикрепленными ПМСП и своевременной госпитализацией беременных с тенденцией к </w:t>
      </w:r>
      <w:proofErr w:type="spellStart"/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перенашиванию</w:t>
      </w:r>
      <w:proofErr w:type="spellEnd"/>
      <w:r w:rsidR="007E1AAD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.  </w:t>
      </w:r>
    </w:p>
    <w:p w:rsidR="007E1AAD" w:rsidRPr="00416173" w:rsidRDefault="00416173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           </w:t>
      </w:r>
      <w:r w:rsidR="007E1AAD"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Частота многоплодной беременности демонстрирует тенденцию к увеличению на 0,4% и составила 2,1% — 82 случая (в 2024 году — 1,7%, 74 случая).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Во всех случаях многоплодной беременности за указанный период 2025 года имели место 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двойни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.</w:t>
      </w:r>
      <w:r w:rsidR="0096292E">
        <w:rPr>
          <w:rFonts w:ascii="Times New Roman" w:eastAsia="Times New Roman" w:hAnsi="Times New Roman"/>
          <w:sz w:val="26"/>
          <w:szCs w:val="26"/>
          <w:lang w:bidi="ar-SA"/>
        </w:rPr>
        <w:t xml:space="preserve">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За 6 месяцев 2024 года зарегистрировано 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72 случая двоен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и 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2 случая троен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.</w:t>
      </w:r>
    </w:p>
    <w:p w:rsidR="007E1AAD" w:rsidRPr="00416173" w:rsidRDefault="007E1AAD" w:rsidP="007E1AAD">
      <w:pPr>
        <w:shd w:val="clear" w:color="auto" w:fill="FFFFFF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Частота кесарево сечение снизилась на 2,7% и составила 33,4%- 1274 операция (6 </w:t>
      </w:r>
      <w:proofErr w:type="spellStart"/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2024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год</w:t>
      </w:r>
      <w:r w:rsidR="0096292E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а 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- 1556- 36,1%, из них основной удельный  все по прежнему составляют плановые операции  60,3% (6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2024г-50,4%).</w:t>
      </w:r>
    </w:p>
    <w:p w:rsidR="007E1AAD" w:rsidRPr="00416173" w:rsidRDefault="007E1AAD" w:rsidP="007E1AAD">
      <w:pPr>
        <w:shd w:val="clear" w:color="auto" w:fill="FFFFFF"/>
        <w:ind w:firstLine="708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Основными показаниями </w:t>
      </w:r>
      <w:proofErr w:type="gramStart"/>
      <w:r w:rsidR="00416173"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 плановым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операции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кесарево сечение в 63% случаев явились рубцы на матке, в том числе после 2- х операций КС- 28%, после 3- операций- 10% (каждая 10), сочетание акушерских показаний (ЭКО, ПСВ, ОАГА, крупный плод)- 16%, многоплодная беременность (тазовое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1 плода) -7% </w:t>
      </w:r>
    </w:p>
    <w:p w:rsidR="007E1AAD" w:rsidRPr="00416173" w:rsidRDefault="007E1AAD" w:rsidP="007E1AAD">
      <w:pPr>
        <w:shd w:val="clear" w:color="auto" w:fill="FFFFFF"/>
        <w:ind w:firstLine="708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В структуре </w:t>
      </w:r>
      <w:r w:rsidR="00416173" w:rsidRPr="00416173">
        <w:rPr>
          <w:rFonts w:ascii="Times New Roman" w:eastAsia="Calibri" w:hAnsi="Times New Roman"/>
          <w:sz w:val="26"/>
          <w:szCs w:val="26"/>
          <w:lang w:eastAsia="en-US" w:bidi="ar-SA"/>
        </w:rPr>
        <w:t>основных показаний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 экстренным операции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: Угрожающее состояние плода- 25% всех операций., рубец на матке (1,2,3) + ДИОВ, 1 период родов- 21%,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обструктивные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роды – 23% 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b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>В целях снижения количества кесарево сечений ведется следующая работа: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-Анализ исходов родов по шкале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Робсона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, для снижения частоты КС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-Увеличение случаев вагинальных родов после кесарева сечения (VBAC)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-Стандартизированный и персонализированный подход к интерпретации КТГ (обучение, чек листы оценки, чат </w:t>
      </w:r>
      <w:proofErr w:type="spellStart"/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КТГ,совместное</w:t>
      </w:r>
      <w:proofErr w:type="spellEnd"/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решения и анализ исходов)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Мануальная ротация головки при заднем виде затылочного вставления (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hands-on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), которая позволяет увеличить процент успешных вагинальных родов; проведено 8 успешных ротаций.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-Ультразвуковая навигация в родах для своевременной диагностики клинического несоответствия головки плода к тазу матери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-Проведение наружного акушерского поворота при тазовом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предлежании</w:t>
      </w:r>
      <w:proofErr w:type="spellEnd"/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 Расширение методов индукции родов с применением катетера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Фоллея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и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мизопростола</w:t>
      </w:r>
      <w:proofErr w:type="spellEnd"/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Индивидуальный подход к оценке зрелости шейки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матки(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увеличено применение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мизопростола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при ДИОВ)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Кровотечения во время беременности увеличились на 0,3%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и  составляют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1,7% - 63сл ( 6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2024г – 1,4%),  частота ПОНРП остается на прежнем уровне и составляет 0,6% (21сл) (6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2024г- 0,6). За 6 мес.  2025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предлежаний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- 42 случая, из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них  истинных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приращений -14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в случаях 10 случаях проведены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метропластики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и 4 случая закончились  объемными операциями. За 6 </w:t>
      </w:r>
      <w:proofErr w:type="spellStart"/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2024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г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предлежаний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- 34 случаев, из них  истинных приращений -10.  Из 7 случаев истинных приращений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в  4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случаях  проведены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метропластики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и 6 случаев объемных операций. 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</w:pPr>
    </w:p>
    <w:p w:rsidR="007E1AAD" w:rsidRPr="00416173" w:rsidRDefault="007E1AAD" w:rsidP="0010572D">
      <w:pPr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В рамках совершенствования помощи пациенткам с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PAS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(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Placenta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Accreta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Spectrum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) в Центре: 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1. Организована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тесная коммуникация с женскими консультациями (ЖК)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через специализированный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медицинский чат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что обеспечивает оперативное взаимодействие 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lastRenderedPageBreak/>
        <w:t xml:space="preserve">между амбулаторным и стационарным звеном. Совместно с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 xml:space="preserve">кафедрой акушерства и гинекологии </w:t>
      </w:r>
      <w:proofErr w:type="spellStart"/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КазНМУ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проводятся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дистанционные и очные консультации беременных группы высокого риска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для определения тактики ведения и сроков госпитализации на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родоразрешение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.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2.  Создана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специализированная рабочая группа врачей УЗИ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прошедших подготовку по диагностике и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топографической классификации приращения плаценты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. Проводится стандартизированная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оценка локализации, степени и глубины инвазии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с применением международных рекомендаций (FIGO, IS-PAS).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 xml:space="preserve">Внедрена </w:t>
      </w:r>
      <w:r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централизация УЗИ-диагностики</w:t>
      </w: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 xml:space="preserve"> всех беременных с факторами риска:</w:t>
      </w:r>
    </w:p>
    <w:p w:rsidR="007E1AAD" w:rsidRPr="00416173" w:rsidRDefault="007E1AAD" w:rsidP="007E1AAD">
      <w:pPr>
        <w:numPr>
          <w:ilvl w:val="1"/>
          <w:numId w:val="7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2 и более рубца на матке;</w:t>
      </w:r>
    </w:p>
    <w:p w:rsidR="007E1AAD" w:rsidRPr="00416173" w:rsidRDefault="007E1AAD" w:rsidP="007E1AAD">
      <w:pPr>
        <w:numPr>
          <w:ilvl w:val="1"/>
          <w:numId w:val="7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низкая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плацентация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;</w:t>
      </w:r>
    </w:p>
    <w:p w:rsidR="007E1AAD" w:rsidRPr="00416173" w:rsidRDefault="007E1AAD" w:rsidP="007E1AAD">
      <w:pPr>
        <w:numPr>
          <w:ilvl w:val="1"/>
          <w:numId w:val="7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подозрение на PAS.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Все такие пациентки направляются для экспертного обследования в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ЦПиДКХ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, что обеспечивает р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аннее направление пациенток с подозрением на PAS для подготовки к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родоразрешению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.  Специалистами </w:t>
      </w:r>
      <w:proofErr w:type="gramStart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Центра  проводится</w:t>
      </w:r>
      <w:proofErr w:type="gramEnd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онлайн-консилиумы УЗИ-диагностики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для регионов. Обеспечено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дистанционное обучение и поддержка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специалистов на местах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proofErr w:type="gramStart"/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Оптимизированы  сроки</w:t>
      </w:r>
      <w:proofErr w:type="gramEnd"/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 госпитализации  беременных с </w:t>
      </w:r>
      <w:r w:rsidRPr="00416173">
        <w:rPr>
          <w:rFonts w:ascii="Times New Roman" w:eastAsia="Times New Roman" w:hAnsi="Times New Roman"/>
          <w:bCs/>
          <w:sz w:val="26"/>
          <w:szCs w:val="26"/>
          <w:lang w:val="en-US" w:bidi="ar-SA"/>
        </w:rPr>
        <w:t>PAS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 с  34 недель беременности, с учётом клинической ситуации и степени инвазии.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Такой подход позволил:</w:t>
      </w:r>
    </w:p>
    <w:p w:rsidR="007E1AAD" w:rsidRPr="00416173" w:rsidRDefault="007E1AAD" w:rsidP="007E1AAD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максимально подготовить команду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и ресурсы к оперативному вмешательству;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 </w:t>
      </w:r>
    </w:p>
    <w:p w:rsidR="007E1AAD" w:rsidRPr="00416173" w:rsidRDefault="007E1AAD" w:rsidP="007E1AAD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Операции проводятся в дневное время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, в условиях максимальной готовности операционной, персонала и службы крови;</w:t>
      </w:r>
    </w:p>
    <w:p w:rsidR="007E1AAD" w:rsidRPr="00416173" w:rsidRDefault="007E1AAD" w:rsidP="007E1AAD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>что позволяет лучше планировать вмешательство и снижать риски экстренных ситуаций.</w:t>
      </w:r>
    </w:p>
    <w:p w:rsidR="007E1AAD" w:rsidRPr="00416173" w:rsidRDefault="007E1AAD" w:rsidP="007E1AAD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сократить долю экстренных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родоразрешений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и увеличить плановые операции до 94% (в 2022г – 35%);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 xml:space="preserve">В рамках </w:t>
      </w:r>
      <w:proofErr w:type="spellStart"/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>мультидисциплинарного</w:t>
      </w:r>
      <w:proofErr w:type="spellEnd"/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 xml:space="preserve"> подхода внедрены:</w:t>
      </w:r>
    </w:p>
    <w:p w:rsidR="007E1AAD" w:rsidRPr="00416173" w:rsidRDefault="007E1AAD" w:rsidP="007E1AAD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предоперационные брифинги (акушеры, анестезиологи,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трансфузиолог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, неонатолог, сосудистый хирург, уролог. УЗИ)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 — с оценкой рисков, распределением ролей и анализом логистики;</w:t>
      </w:r>
    </w:p>
    <w:p w:rsidR="007E1AAD" w:rsidRPr="00416173" w:rsidRDefault="007E1AAD" w:rsidP="007E1AAD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szCs w:val="26"/>
          <w:lang w:eastAsia="en-US" w:bidi="ar-SA"/>
        </w:rPr>
      </w:pP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дебрифинги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после операций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 — для анализа клинических исходов, выявления зон роста и повышения качества помощи.</w:t>
      </w:r>
    </w:p>
    <w:p w:rsidR="007E1AAD" w:rsidRPr="00416173" w:rsidRDefault="007E1AAD" w:rsidP="007E1AAD">
      <w:pPr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 xml:space="preserve">Ежемесячно формируются </w:t>
      </w:r>
      <w:proofErr w:type="spellStart"/>
      <w:proofErr w:type="gramStart"/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>мультидисциплинарные</w:t>
      </w:r>
      <w:proofErr w:type="spellEnd"/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 xml:space="preserve">  команд</w:t>
      </w:r>
      <w:proofErr w:type="gramEnd"/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 xml:space="preserve"> быстрого реагирования на случай экстренного </w:t>
      </w:r>
      <w:proofErr w:type="spellStart"/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>родоразрешения</w:t>
      </w:r>
      <w:proofErr w:type="spellEnd"/>
      <w:r w:rsidRPr="00416173">
        <w:rPr>
          <w:rFonts w:ascii="Times New Roman" w:eastAsia="Times New Roman" w:hAnsi="Times New Roman"/>
          <w:bCs/>
          <w:sz w:val="26"/>
          <w:szCs w:val="26"/>
          <w:lang w:eastAsia="en-US" w:bidi="ar-SA"/>
        </w:rPr>
        <w:t>.</w:t>
      </w:r>
    </w:p>
    <w:p w:rsidR="007E1AAD" w:rsidRPr="00416173" w:rsidRDefault="007E1AAD" w:rsidP="007E1AAD">
      <w:pPr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Совершенствуется хирургическая техника: 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Совместно с кафедрой акушерства и гинекологии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КазНМУ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внедрено </w:t>
      </w:r>
      <w:r w:rsidRPr="00416173">
        <w:rPr>
          <w:rFonts w:ascii="Times New Roman" w:eastAsia="Calibri" w:hAnsi="Times New Roman"/>
          <w:b/>
          <w:bCs/>
          <w:sz w:val="26"/>
          <w:szCs w:val="26"/>
          <w:lang w:eastAsia="en-US" w:bidi="ar-SA"/>
        </w:rPr>
        <w:t>использование турникетов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при оперативном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родоразрешении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, что позволяет:</w:t>
      </w:r>
    </w:p>
    <w:p w:rsidR="007E1AAD" w:rsidRPr="00416173" w:rsidRDefault="007E1AAD" w:rsidP="007E1AAD">
      <w:pPr>
        <w:numPr>
          <w:ilvl w:val="1"/>
          <w:numId w:val="9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эффективно контролировать кровотечение во время операции;</w:t>
      </w:r>
    </w:p>
    <w:p w:rsidR="007E1AAD" w:rsidRPr="00416173" w:rsidRDefault="007E1AAD" w:rsidP="007E1AAD">
      <w:pPr>
        <w:numPr>
          <w:ilvl w:val="1"/>
          <w:numId w:val="9"/>
        </w:numPr>
        <w:jc w:val="both"/>
        <w:rPr>
          <w:rFonts w:ascii="Times New Roman" w:eastAsia="Times New Roman" w:hAnsi="Times New Roman"/>
          <w:b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существенно снизить </w:t>
      </w:r>
      <w:proofErr w:type="spellStart"/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интраоперационную</w:t>
      </w:r>
      <w:proofErr w:type="spellEnd"/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 кровопотерю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>;</w:t>
      </w:r>
    </w:p>
    <w:p w:rsidR="007E1AAD" w:rsidRPr="00416173" w:rsidRDefault="007E1AAD" w:rsidP="007E1AAD">
      <w:pPr>
        <w:numPr>
          <w:ilvl w:val="1"/>
          <w:numId w:val="9"/>
        </w:numPr>
        <w:jc w:val="both"/>
        <w:rPr>
          <w:rFonts w:ascii="Times New Roman" w:eastAsia="Times New Roman" w:hAnsi="Times New Roman"/>
          <w:b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сократить объем гемотрансфузий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>;</w:t>
      </w:r>
    </w:p>
    <w:p w:rsidR="007E1AAD" w:rsidRPr="00416173" w:rsidRDefault="007E1AAD" w:rsidP="007E1AAD">
      <w:pPr>
        <w:numPr>
          <w:ilvl w:val="1"/>
          <w:numId w:val="9"/>
        </w:num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улучшить послеоперационные исходы.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Применяется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реинфузия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 собственной крови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, что дополнительно снижает потребность в донорской крови и риск осложнений.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Увеличивается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доля органосохраняющих вмешательств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, что способствует:</w:t>
      </w:r>
    </w:p>
    <w:p w:rsidR="007E1AAD" w:rsidRPr="00416173" w:rsidRDefault="007E1AAD" w:rsidP="007E1AAD">
      <w:pPr>
        <w:numPr>
          <w:ilvl w:val="1"/>
          <w:numId w:val="10"/>
        </w:numPr>
        <w:jc w:val="both"/>
        <w:rPr>
          <w:rFonts w:ascii="Times New Roman" w:eastAsia="Times New Roman" w:hAnsi="Times New Roman"/>
          <w:b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 xml:space="preserve">снижению уровня </w:t>
      </w:r>
      <w:proofErr w:type="spellStart"/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инвалидизации</w:t>
      </w:r>
      <w:proofErr w:type="spellEnd"/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 xml:space="preserve"> женщин;</w:t>
      </w:r>
    </w:p>
    <w:p w:rsidR="007E1AAD" w:rsidRPr="00416173" w:rsidRDefault="007E1AAD" w:rsidP="007E1AAD">
      <w:pPr>
        <w:numPr>
          <w:ilvl w:val="1"/>
          <w:numId w:val="10"/>
        </w:numPr>
        <w:jc w:val="both"/>
        <w:rPr>
          <w:rFonts w:ascii="Times New Roman" w:eastAsia="Times New Roman" w:hAnsi="Times New Roman"/>
          <w:b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улучшению качества жизни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>;</w:t>
      </w:r>
    </w:p>
    <w:p w:rsidR="007E1AAD" w:rsidRPr="00416173" w:rsidRDefault="007E1AAD" w:rsidP="007E1AAD">
      <w:pPr>
        <w:numPr>
          <w:ilvl w:val="1"/>
          <w:numId w:val="10"/>
        </w:numPr>
        <w:jc w:val="both"/>
        <w:rPr>
          <w:rFonts w:ascii="Times New Roman" w:eastAsia="Times New Roman" w:hAnsi="Times New Roman"/>
          <w:b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lastRenderedPageBreak/>
        <w:t>значительному снижению затрат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 xml:space="preserve"> на пролеченный случай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br/>
        <w:t xml:space="preserve">— </w:t>
      </w:r>
      <w:r w:rsidRPr="00416173">
        <w:rPr>
          <w:rFonts w:ascii="Times New Roman" w:eastAsia="Times New Roman" w:hAnsi="Times New Roman"/>
          <w:bCs/>
          <w:sz w:val="26"/>
          <w:szCs w:val="26"/>
          <w:lang w:bidi="ar-SA"/>
        </w:rPr>
        <w:t>в 10–12 раз</w:t>
      </w:r>
      <w:r w:rsidRPr="00416173">
        <w:rPr>
          <w:rFonts w:ascii="Times New Roman" w:eastAsia="Times New Roman" w:hAnsi="Times New Roman"/>
          <w:b/>
          <w:sz w:val="26"/>
          <w:szCs w:val="26"/>
          <w:lang w:bidi="ar-SA"/>
        </w:rPr>
        <w:t>.</w:t>
      </w:r>
    </w:p>
    <w:p w:rsidR="007E1AAD" w:rsidRPr="00416173" w:rsidRDefault="007E1AAD" w:rsidP="007E1AAD">
      <w:pPr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Развивается телемедицинское взаимодействие с клиникой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La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Fundaci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ó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n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Valle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del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val="en-US" w:eastAsia="en-US" w:bidi="ar-SA"/>
        </w:rPr>
        <w:t>Lili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 (Колумбия). Форматы взаимодействия включают:</w:t>
      </w:r>
    </w:p>
    <w:p w:rsidR="007E1AAD" w:rsidRPr="00416173" w:rsidRDefault="007E1AAD" w:rsidP="007E1AAD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  <w:lang w:val="en-US" w:eastAsia="en-US" w:bidi="ar-SA"/>
        </w:rPr>
      </w:pP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дистанционную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оценку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клинических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случаев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;</w:t>
      </w:r>
    </w:p>
    <w:p w:rsidR="007E1AAD" w:rsidRPr="00416173" w:rsidRDefault="007E1AAD" w:rsidP="007E1AAD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>совместное планирование тактики оперативного вмешательства;</w:t>
      </w:r>
    </w:p>
    <w:p w:rsidR="007E1AAD" w:rsidRPr="00416173" w:rsidRDefault="007E1AAD" w:rsidP="007E1AAD">
      <w:pPr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  <w:lang w:val="en-US" w:eastAsia="en-US" w:bidi="ar-SA"/>
        </w:rPr>
      </w:pP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виртуальное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сопровождение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 xml:space="preserve">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операций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val="en-US" w:eastAsia="en-US" w:bidi="ar-SA"/>
        </w:rPr>
        <w:t>.</w:t>
      </w:r>
    </w:p>
    <w:p w:rsidR="007E1AAD" w:rsidRPr="00416173" w:rsidRDefault="007E1AAD" w:rsidP="007E1AAD">
      <w:pPr>
        <w:jc w:val="both"/>
        <w:rPr>
          <w:rFonts w:ascii="Times New Roman" w:eastAsia="Times New Roman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Центр участвует </w:t>
      </w:r>
      <w:proofErr w:type="gramStart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в 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проспективном</w:t>
      </w:r>
      <w:proofErr w:type="spellEnd"/>
      <w:proofErr w:type="gram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многоцентровом </w:t>
      </w:r>
      <w:proofErr w:type="spellStart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когортном</w:t>
      </w:r>
      <w:proofErr w:type="spellEnd"/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 xml:space="preserve"> исследовании </w:t>
      </w:r>
      <w:r w:rsidRPr="00416173">
        <w:rPr>
          <w:rFonts w:ascii="Times New Roman" w:eastAsia="Times New Roman" w:hAnsi="Times New Roman"/>
          <w:i/>
          <w:iCs/>
          <w:sz w:val="26"/>
          <w:szCs w:val="26"/>
          <w:lang w:eastAsia="en-US" w:bidi="ar-SA"/>
        </w:rPr>
        <w:t xml:space="preserve"> «Оценка клинических исходов и приемлемости топографической классификации спектра нарушений приращения плаценты (</w:t>
      </w:r>
      <w:r w:rsidRPr="00416173">
        <w:rPr>
          <w:rFonts w:ascii="Times New Roman" w:eastAsia="Times New Roman" w:hAnsi="Times New Roman"/>
          <w:i/>
          <w:iCs/>
          <w:sz w:val="26"/>
          <w:szCs w:val="26"/>
          <w:lang w:val="en-US" w:eastAsia="en-US" w:bidi="ar-SA"/>
        </w:rPr>
        <w:t>PAS</w:t>
      </w:r>
      <w:r w:rsidRPr="00416173">
        <w:rPr>
          <w:rFonts w:ascii="Times New Roman" w:eastAsia="Times New Roman" w:hAnsi="Times New Roman"/>
          <w:i/>
          <w:iCs/>
          <w:sz w:val="26"/>
          <w:szCs w:val="26"/>
          <w:lang w:eastAsia="en-US" w:bidi="ar-SA"/>
        </w:rPr>
        <w:t xml:space="preserve">)» </w:t>
      </w:r>
      <w:r w:rsidRPr="00416173">
        <w:rPr>
          <w:rFonts w:ascii="Times New Roman" w:eastAsia="Times New Roman" w:hAnsi="Times New Roman"/>
          <w:b/>
          <w:bCs/>
          <w:sz w:val="26"/>
          <w:szCs w:val="26"/>
          <w:lang w:eastAsia="en-US" w:bidi="ar-SA"/>
        </w:rPr>
        <w:t>для повышения уровня доказательности и обновления клинических рекомендаций.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Показатель атонических кровотечений в динамике снижается и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составляет  0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,8%.(за 6 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2024г – 1,3%,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2023г – 1,6%). Отмечается снижение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кровотечений  с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кровопотерей более литра –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что также ниже в сравнении с прошлым годом - 10сл.( 2023г –10сл).  Увеличилось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%  успешных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консервативных  методов  остановки ПРК на 4% и составил   87% . (24г - 83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% ,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23г- 80% ). 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Хирургический  гемостаза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составил – 13%, что на 4% ниже в сравнении с прошлым годом (2024г – 17% ). </w:t>
      </w:r>
    </w:p>
    <w:p w:rsidR="007E1AAD" w:rsidRPr="00416173" w:rsidRDefault="007E1AAD" w:rsidP="007E1AAD">
      <w:pPr>
        <w:jc w:val="both"/>
        <w:rPr>
          <w:rFonts w:ascii="Times New Roman" w:eastAsia="Calibri" w:hAnsi="Times New Roman"/>
          <w:b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>В целях снижения ПРК проводится:</w:t>
      </w:r>
    </w:p>
    <w:p w:rsidR="007E1AAD" w:rsidRPr="00416173" w:rsidRDefault="007E1AAD" w:rsidP="007E1AAD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Строгий учет всех случаев кровопотери, непрерывный мониторинг за состоянием родильниц с ведением листов наблюдения. </w:t>
      </w:r>
    </w:p>
    <w:p w:rsidR="007E1AAD" w:rsidRPr="00416173" w:rsidRDefault="007E1AAD" w:rsidP="007E1AAD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УЗИ в раннем послеродовом периоде,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рассчет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объема депонированной крови в полости матки.</w:t>
      </w:r>
    </w:p>
    <w:p w:rsidR="007E1AAD" w:rsidRPr="00416173" w:rsidRDefault="007E1AAD" w:rsidP="007E1AAD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Эффективное использование методов временной остановки кровотечения (наружная компрессия аорты) при ПРК</w:t>
      </w:r>
    </w:p>
    <w:p w:rsidR="007E1AAD" w:rsidRPr="0010572D" w:rsidRDefault="007E1AAD" w:rsidP="0010572D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Постоянное проведение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симмуляционных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тренингов</w:t>
      </w:r>
    </w:p>
    <w:p w:rsidR="007E1AAD" w:rsidRPr="00416173" w:rsidRDefault="007E1AAD" w:rsidP="0041562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       Показатель объемных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операций  составляет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по итогам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2025г – 0,3% (11сл) , в 2024 – 0,1%,  в 2023г – 0,2%. </w:t>
      </w: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 xml:space="preserve">По причинам объемных </w:t>
      </w:r>
      <w:proofErr w:type="gramStart"/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 xml:space="preserve">операций: 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36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%- 4  экстирпаций матки по причине патологии плаценты, полного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предлежания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с истинным приращением у пациенток с рубцом на матке (1,2,3 рубца). Диагноз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предлежания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установлен на этапе ПМСП, был полностью подтвержден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гистологически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. Беременные направлены в стационар заблаговременно.  </w:t>
      </w:r>
    </w:p>
    <w:p w:rsidR="007E1AAD" w:rsidRPr="00416173" w:rsidRDefault="007E1AAD" w:rsidP="0041562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4 случая раннего послеродового кровотечения после операции кесарево сечения на фоне тяжелой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преэклампсии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</w:t>
      </w:r>
      <w:r w:rsidRPr="00416173">
        <w:rPr>
          <w:rFonts w:ascii="Times New Roman" w:eastAsia="Calibri" w:hAnsi="Times New Roman"/>
          <w:sz w:val="26"/>
          <w:szCs w:val="26"/>
          <w:lang w:val="en-US" w:eastAsia="en-US" w:bidi="ar-SA"/>
        </w:rPr>
        <w:t>HELLP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синдрома. </w:t>
      </w:r>
    </w:p>
    <w:p w:rsidR="007E1AAD" w:rsidRPr="00416173" w:rsidRDefault="007E1AAD" w:rsidP="0041562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1 случай разрыва из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варикозно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расширенных вен, внутрибрюшного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кровотечения,  гематомы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забрюшинного пространства, осложненным ДВС синдромом.</w:t>
      </w:r>
    </w:p>
    <w:p w:rsidR="007E1AAD" w:rsidRPr="00416173" w:rsidRDefault="007E1AAD" w:rsidP="0041562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2 случай ПОНРП, антенатальная гибель плода в сроках 30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и  31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нед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матка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Кювелера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на фоне тяжелой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преэклампсии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осложненной </w:t>
      </w:r>
      <w:r w:rsidRPr="00416173">
        <w:rPr>
          <w:rFonts w:ascii="Times New Roman" w:eastAsia="Calibri" w:hAnsi="Times New Roman"/>
          <w:sz w:val="26"/>
          <w:szCs w:val="26"/>
          <w:lang w:val="en-US" w:eastAsia="en-US" w:bidi="ar-SA"/>
        </w:rPr>
        <w:t>HELLP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синдромом. 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( ЖК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А- клиник,  ГП №4)</w:t>
      </w:r>
    </w:p>
    <w:p w:rsidR="007E1AAD" w:rsidRPr="00416173" w:rsidRDefault="007E1AAD" w:rsidP="0041562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Увеличилась незначительно частота гипертензивных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состояний  за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2025 год и составил – 24% (655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). (2024г – 23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%,  2023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г- 22% ). Из них: с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преэклампсией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тяжелой степени – 111 случая (24г – 106сл). </w:t>
      </w:r>
      <w:r w:rsidRPr="00416173">
        <w:rPr>
          <w:rFonts w:ascii="Times New Roman" w:eastAsia="Calibri" w:hAnsi="Times New Roman"/>
          <w:sz w:val="26"/>
          <w:szCs w:val="26"/>
          <w:lang w:val="en-US" w:eastAsia="en-US" w:bidi="ar-SA"/>
        </w:rPr>
        <w:t>HELLP</w:t>
      </w: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синдромов – 5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(2024г – 3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)</w:t>
      </w:r>
    </w:p>
    <w:p w:rsidR="007E1AAD" w:rsidRPr="00416173" w:rsidRDefault="007E1AAD" w:rsidP="007E1AAD">
      <w:pPr>
        <w:widowControl w:val="0"/>
        <w:suppressAutoHyphens/>
        <w:autoSpaceDN w:val="0"/>
        <w:ind w:left="284" w:firstLine="436"/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Случаев материнской смертности за последние 3 года не было. </w:t>
      </w:r>
    </w:p>
    <w:p w:rsidR="000D55CB" w:rsidRPr="00416173" w:rsidRDefault="007E1AAD" w:rsidP="0041562D">
      <w:pPr>
        <w:widowControl w:val="0"/>
        <w:suppressAutoHyphens/>
        <w:autoSpaceDN w:val="0"/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         Критических пациентов по итогам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6  месяцев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2025г в Центре не было.                Случаев материнской смертности не было.  </w:t>
      </w:r>
    </w:p>
    <w:p w:rsidR="000D73AB" w:rsidRPr="00416173" w:rsidRDefault="000D73AB" w:rsidP="000D73AB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lastRenderedPageBreak/>
        <w:t xml:space="preserve">           Показатель   перинатальной смертности за 6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мес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2025г незначительно снизился и составил 6, 4%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о,   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за счет снижения  показателя мертворождаемости и      ранней неонатальной смертности. </w:t>
      </w:r>
    </w:p>
    <w:p w:rsidR="000D73AB" w:rsidRPr="00416173" w:rsidRDefault="000D73AB" w:rsidP="000D73AB">
      <w:pPr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         Все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случаи  мертворождения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произошли в антенатальный период, основной удельный вес на протяжении последних 3 лет    составляют недоношенные - 87%. Путем операции кесарево сечение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родоразрешены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30% случаев мертворождения, из них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в  2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% случаях мертворождения операция произведена в экстренном порядке в связи с преждевременной отслойкой нормально- расположенной плаценты., 8%- при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предлежании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плаценты с кровотечением. 20% случаев оперативных родов при антенатальной гибели плода произведено по поводу рубца на матке (после 2 и 3 операций КС).</w:t>
      </w:r>
    </w:p>
    <w:p w:rsidR="000D73AB" w:rsidRPr="00416173" w:rsidRDefault="000D73AB" w:rsidP="000D73AB">
      <w:pPr>
        <w:ind w:firstLine="708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Основные причины антенатальной асфиксии плода явились: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Инфекционный фактор: ОРВИ, пиелонефрит, бессимптомная бактериурия- 34%;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Гипертензивные состояния- 21%;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Сахарный диабет, декомпенсация у матери-  15%; 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ПОНРП- 8%;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ЗВУР ,маловодие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- 12%;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МВПР - 8%.</w:t>
      </w:r>
    </w:p>
    <w:p w:rsidR="000D73AB" w:rsidRPr="00416173" w:rsidRDefault="000D73AB" w:rsidP="000D73AB">
      <w:pPr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- АФС,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Тромбофилии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- 3%</w:t>
      </w:r>
    </w:p>
    <w:p w:rsidR="000D73AB" w:rsidRPr="0010572D" w:rsidRDefault="000D73AB" w:rsidP="0010572D">
      <w:pPr>
        <w:ind w:firstLine="708"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По результатам гистологического исследования в 48% случаев выявлена декомпенсированная форма плацентарной недостаточности, в 4%- острое нарушение плацентарного кровообращения. В 32%- гнойный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децидуит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, в 32 %- </w:t>
      </w:r>
      <w:proofErr w:type="spellStart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>хорионамнионит</w:t>
      </w:r>
      <w:proofErr w:type="spellEnd"/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.  </w:t>
      </w:r>
    </w:p>
    <w:p w:rsidR="0096292E" w:rsidRDefault="0096292E" w:rsidP="000D73AB">
      <w:pPr>
        <w:jc w:val="center"/>
        <w:rPr>
          <w:rFonts w:ascii="Times New Roman" w:eastAsia="Calibri" w:hAnsi="Times New Roman"/>
          <w:b/>
          <w:sz w:val="26"/>
          <w:szCs w:val="26"/>
          <w:lang w:eastAsia="en-US" w:bidi="ar-SA"/>
        </w:rPr>
      </w:pPr>
    </w:p>
    <w:p w:rsidR="000D73AB" w:rsidRPr="00416173" w:rsidRDefault="000D73AB" w:rsidP="000D73AB">
      <w:pPr>
        <w:jc w:val="center"/>
        <w:rPr>
          <w:rFonts w:ascii="Times New Roman" w:eastAsia="Calibri" w:hAnsi="Times New Roman"/>
          <w:b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b/>
          <w:sz w:val="26"/>
          <w:szCs w:val="26"/>
          <w:lang w:eastAsia="en-US" w:bidi="ar-SA"/>
        </w:rPr>
        <w:t>Младенческая смертность</w:t>
      </w:r>
    </w:p>
    <w:p w:rsidR="000D73AB" w:rsidRPr="00416173" w:rsidRDefault="006728B2" w:rsidP="0041562D">
      <w:pPr>
        <w:widowControl w:val="0"/>
        <w:suppressAutoHyphens/>
        <w:autoSpaceDN w:val="0"/>
        <w:ind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        </w:t>
      </w:r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При анализе показателей Центра </w:t>
      </w:r>
      <w:proofErr w:type="spellStart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>Перинатологии</w:t>
      </w:r>
      <w:proofErr w:type="spellEnd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и Детской кардиохирургии следует учитывать уникальность данного Центра среди родовспомогательных учреждений города Алматы. Данный центр с одной стороны работает как Перинатальный центр 3 уровня, принимая рожениц со сроком </w:t>
      </w:r>
      <w:proofErr w:type="spellStart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>гестации</w:t>
      </w:r>
      <w:proofErr w:type="spellEnd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от 22 недель, с различными </w:t>
      </w:r>
      <w:proofErr w:type="spellStart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>экстрагенитальными</w:t>
      </w:r>
      <w:proofErr w:type="spellEnd"/>
      <w:r w:rsidR="000D73AB" w:rsidRPr="00416173">
        <w:rPr>
          <w:rFonts w:ascii="Times New Roman" w:eastAsia="Calibri" w:hAnsi="Times New Roman"/>
          <w:sz w:val="26"/>
          <w:szCs w:val="26"/>
          <w:lang w:eastAsia="en-US" w:bidi="ar-SA"/>
        </w:rPr>
        <w:t xml:space="preserve"> патологиями и осложненным течением беременности, с другой стороны Центр оказывает высокоспециализированную медицинскую помощь детям от 0 до 18 лет в области кардиохирургии. При этом с каждым годом увеличивается уровень</w:t>
      </w:r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 xml:space="preserve"> сложности детских кардиохирургических операций по базовой шкале Аристотеля (до 70% прооперированных детей с уровнем сложности IV). Таким образом, общий </w:t>
      </w:r>
      <w:proofErr w:type="gramStart"/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показатель  младенческой</w:t>
      </w:r>
      <w:proofErr w:type="gramEnd"/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 xml:space="preserve"> смертности по Центру складывается из </w:t>
      </w:r>
      <w:r w:rsidR="000D73AB" w:rsidRPr="00416173">
        <w:rPr>
          <w:rFonts w:ascii="Times New Roman" w:eastAsia="Calibri" w:hAnsi="Times New Roman"/>
          <w:b/>
          <w:bCs/>
          <w:sz w:val="26"/>
          <w:szCs w:val="26"/>
          <w:lang w:eastAsia="en-US" w:bidi="ar-SA"/>
        </w:rPr>
        <w:t>показателей кардиохирургического блока и показателей по перинатальному центру.</w:t>
      </w:r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 xml:space="preserve"> Общие показатели по младенческой смертности по Центру </w:t>
      </w:r>
      <w:proofErr w:type="spellStart"/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>Перинатологии</w:t>
      </w:r>
      <w:proofErr w:type="spellEnd"/>
      <w:r w:rsidR="000D73AB" w:rsidRPr="00416173">
        <w:rPr>
          <w:rFonts w:ascii="Times New Roman" w:eastAsia="Calibri" w:hAnsi="Times New Roman"/>
          <w:bCs/>
          <w:sz w:val="26"/>
          <w:szCs w:val="26"/>
          <w:lang w:eastAsia="en-US" w:bidi="ar-SA"/>
        </w:rPr>
        <w:t xml:space="preserve"> и Детской кардиохирургии представлены на нижеследующих таблицах</w:t>
      </w:r>
    </w:p>
    <w:p w:rsidR="006728B2" w:rsidRPr="00416173" w:rsidRDefault="006728B2" w:rsidP="006728B2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           За 6 месяца 2025 года родилось живыми– 3888 детей, тогда как за 6 месяца 2024 года – 4365, отмечается снижение на 477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новорожденных,  основной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процент которых составляют доношенные дети. За 6 месяца 2025 года количество живорожденных детей с весом до 2499 граммов в абсолютных числах составило 334 детей (8,6%), в 2024 году – 361 ребенка (9,0%). Таким образом, мы видим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что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не смотря на снижение общего количества родов, количество маловесных и недоношенных детей остается на одном уровне, как в абсолютных так и в процентном соотношении.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Общий показатель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МлС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За 6 месяца 2025 года составил 6,1‰ (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абс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. – 24). Из них 2,6% (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абс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. – 10) составили новорожденные с экстремально низкой массой тела (ЭНМТ) от 500 до 999 грамм, от женщин с осложнённым течением беременности, на фоне низкого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lastRenderedPageBreak/>
        <w:t xml:space="preserve">индекса здоровья женщин, не прошедших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прегравидарную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подготовку, что приводит к преждевременным родам в сроках 22-28 недель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гестации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и 2,6% (абс-10) дети с критическими пороками сердца, прошедшие по кардиохирургии. Их них з</w:t>
      </w:r>
      <w:r w:rsidRPr="00416173">
        <w:rPr>
          <w:rFonts w:ascii="Times New Roman" w:eastAsia="Calibri" w:hAnsi="Times New Roman"/>
          <w:sz w:val="26"/>
          <w:szCs w:val="26"/>
          <w:lang w:val="kk-KZ" w:eastAsia="en-US" w:bidi="ar-SA"/>
        </w:rPr>
        <w:t xml:space="preserve">а 6 месяцев среди летальности в периоде новорожденности прошло - 7 </w:t>
      </w:r>
      <w:proofErr w:type="gramStart"/>
      <w:r w:rsidRPr="00416173">
        <w:rPr>
          <w:rFonts w:ascii="Times New Roman" w:eastAsia="Calibri" w:hAnsi="Times New Roman"/>
          <w:sz w:val="26"/>
          <w:szCs w:val="26"/>
          <w:lang w:val="kk-KZ" w:eastAsia="en-US" w:bidi="ar-SA"/>
        </w:rPr>
        <w:t>детей,  из</w:t>
      </w:r>
      <w:proofErr w:type="gramEnd"/>
      <w:r w:rsidRPr="00416173">
        <w:rPr>
          <w:rFonts w:ascii="Times New Roman" w:eastAsia="Calibri" w:hAnsi="Times New Roman"/>
          <w:sz w:val="26"/>
          <w:szCs w:val="26"/>
          <w:lang w:val="kk-KZ" w:eastAsia="en-US" w:bidi="ar-SA"/>
        </w:rPr>
        <w:t xml:space="preserve"> них оперированные 6 и 1 новорожденный не оперирован. Дети с 1 мес- до 1 года  - 2 детей, оперированные.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В категории 500-999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гр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показатель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МлС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составила 2,6 ‰ (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абс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. –10) по ОРИТН, что на 0,4‰ меньше в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сравнении  с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прошлым годом, а в абсолютных цифрах на 3 детей меньше. Не смотря на общее снижение количества родов в текущем году, в категории ЭНМТ рождаемость в 2025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  составила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0,8% и в 2024г она составляла 0,7%. 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В категории 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1000-1499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гр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показатель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МлС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составил 0 ‰ (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абс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. – 0) по ОРИТН.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В категории 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1500-2499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гр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показатель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МлС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составил на 0,5 ‰ (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абс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. – 2), а в 2024 г был таким же 0,5‰.  Таким образом, в категории 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1500-2499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гр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имеется стабильное снижение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МлС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.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Реорганизация неонатального блока улучшила качество оказания медицинских услуг и приблизило к мировым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стандартам  по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уходу за новорожденными с ЭНМТ, ОНМТ и НМТ (соотношение медсестра пациент 1:1) </w:t>
      </w:r>
    </w:p>
    <w:p w:rsidR="006728B2" w:rsidRPr="00416173" w:rsidRDefault="006728B2" w:rsidP="006728B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Выживаемость детей в категории 500-999 грамм составила 64,7%, в сравнении с 2024годом повысилась на 2,7%, что так же говорит об улучшении навыков выхаживания детей с ЭНМТ  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и  показывает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эффективность внедрения стандарта неонатальной помощи.</w:t>
      </w:r>
    </w:p>
    <w:p w:rsidR="001562DF" w:rsidRPr="00416173" w:rsidRDefault="001562DF" w:rsidP="001562DF">
      <w:pPr>
        <w:ind w:left="-142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           При сравнительном анализе показателя </w:t>
      </w:r>
      <w:r w:rsidRPr="00416173">
        <w:rPr>
          <w:rFonts w:ascii="Times New Roman" w:eastAsia="Times New Roman" w:hAnsi="Times New Roman"/>
          <w:i/>
          <w:sz w:val="26"/>
          <w:szCs w:val="26"/>
          <w:u w:val="single"/>
          <w:lang w:bidi="ar-SA"/>
        </w:rPr>
        <w:t xml:space="preserve">младенческой смертности </w:t>
      </w:r>
      <w:r w:rsidRPr="00416173">
        <w:rPr>
          <w:rFonts w:ascii="Times New Roman" w:eastAsia="Calibri" w:hAnsi="Times New Roman"/>
          <w:sz w:val="26"/>
          <w:szCs w:val="26"/>
          <w:lang w:bidi="ar-SA"/>
        </w:rPr>
        <w:t>за 6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месяца </w:t>
      </w:r>
      <w:r w:rsidRPr="00416173">
        <w:rPr>
          <w:rFonts w:ascii="Times New Roman" w:eastAsia="Calibri" w:hAnsi="Times New Roman"/>
          <w:sz w:val="26"/>
          <w:szCs w:val="26"/>
          <w:lang w:bidi="ar-SA"/>
        </w:rPr>
        <w:t>2025 г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. в сравнении с 2024г. годом, отмечается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умелучшение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показателей</w:t>
      </w:r>
      <w:r w:rsidRPr="00416173">
        <w:rPr>
          <w:rFonts w:ascii="Times New Roman" w:eastAsia="Calibri" w:hAnsi="Times New Roman"/>
          <w:sz w:val="26"/>
          <w:szCs w:val="26"/>
          <w:lang w:bidi="ar-SA"/>
        </w:rPr>
        <w:t>.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 xml:space="preserve"> 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Поздняя неонатальная смертность за два года имеет значительное снижение, 1,2 </w:t>
      </w:r>
      <w:r w:rsidRPr="00416173">
        <w:rPr>
          <w:rFonts w:ascii="Times New Roman" w:eastAsia="Times New Roman" w:hAnsi="Times New Roman"/>
          <w:sz w:val="26"/>
          <w:szCs w:val="26"/>
          <w:lang w:eastAsia="en-US" w:bidi="ar-SA"/>
        </w:rPr>
        <w:t>%о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, что говорит о повышении качества ухода за новорожденными, улучшении условий в отделении реанимации, внедрение новых медицинских технологий или программ профилактики и ранней диагностики заболеваний. Однако поскольку снижение незначительное, это также может указывать на необходимость дальнейших мер для более значительного улучшения ситуации.</w:t>
      </w:r>
    </w:p>
    <w:p w:rsidR="001562DF" w:rsidRPr="00416173" w:rsidRDefault="001562DF" w:rsidP="001562DF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          Младенческая смертность по кардиохирургическому блоку в 2025 году составила – 2,6 ‰ по сравнению с 2024 годом 3,3‰, в абсолютных цифрах на 3 случай. Все случаи летальности за рассматриваемый период в 2024 году приходятся на детей в </w:t>
      </w:r>
      <w:proofErr w:type="gram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категории  массы</w:t>
      </w:r>
      <w:proofErr w:type="gram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тела от с</w:t>
      </w:r>
      <w:r w:rsidRPr="00416173">
        <w:rPr>
          <w:rFonts w:ascii="Times New Roman" w:eastAsia="Calibri" w:hAnsi="Times New Roman"/>
          <w:sz w:val="26"/>
          <w:szCs w:val="26"/>
          <w:lang w:bidi="ar-SA"/>
        </w:rPr>
        <w:t>выше 2500 грамм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. </w:t>
      </w:r>
    </w:p>
    <w:p w:rsidR="001562DF" w:rsidRPr="00416173" w:rsidRDefault="001562DF" w:rsidP="001562DF">
      <w:pPr>
        <w:ind w:left="-454" w:firstLine="709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Из 10 летальных случаев, один не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оперираванный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:</w:t>
      </w:r>
    </w:p>
    <w:p w:rsidR="001562DF" w:rsidRPr="00416173" w:rsidRDefault="001562DF" w:rsidP="001562DF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2 отказ от прерывания беременности по медицинским показаниям, </w:t>
      </w:r>
    </w:p>
    <w:p w:rsidR="001562DF" w:rsidRPr="00416173" w:rsidRDefault="001562DF" w:rsidP="001562DF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5 случаев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сложнокомбинированные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пороки сердца </w:t>
      </w:r>
      <w:proofErr w:type="spellStart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высталены</w:t>
      </w:r>
      <w:proofErr w:type="spellEnd"/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после рождения</w:t>
      </w:r>
    </w:p>
    <w:p w:rsidR="001562DF" w:rsidRPr="00416173" w:rsidRDefault="001562DF" w:rsidP="001562DF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            Таким образом, показатель младенческой смертности разделить нужно на две категории: по перинатальному и кардиохирургическому блокам. Увеличение летальности по кардиохирургии, связано с большим поступлением новорожденных детей с критическими врожденными пороками сердца.</w:t>
      </w:r>
    </w:p>
    <w:p w:rsidR="001562DF" w:rsidRPr="00416173" w:rsidRDefault="001562DF" w:rsidP="0096292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Смертность по кардиохирургическому блоку имеет тенденцию к снижению, однако, хотелось бы отметить, что данная категория необходимо разделение показателя младенческой смертности на категории — перинатальную и кардиохирургическую.</w:t>
      </w:r>
    </w:p>
    <w:p w:rsidR="000D73AB" w:rsidRPr="00416173" w:rsidRDefault="001562DF" w:rsidP="00E510A8">
      <w:pPr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416173">
        <w:rPr>
          <w:rFonts w:ascii="Times New Roman" w:eastAsia="Times New Roman" w:hAnsi="Times New Roman"/>
          <w:sz w:val="26"/>
          <w:szCs w:val="26"/>
          <w:lang w:bidi="ar-SA"/>
        </w:rPr>
        <w:t>Например, увеличение летальности в кардиохирургическом блоке указывает на необходимость повышения квалификации хирургов, улучшения послеоперационного ухода или внедрения новых технологий. Аналогично, высокая смертность в перинатальном блоке может свидетельствовать о необходимости улучшения условий внутриутробного развития и ранней диагностики.</w:t>
      </w:r>
    </w:p>
    <w:p w:rsidR="00230BAB" w:rsidRPr="00416173" w:rsidRDefault="00230BAB" w:rsidP="00230BAB">
      <w:pPr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Риск: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несоблюдение требований в вопросах оказания государственной услуги. </w:t>
      </w:r>
      <w:r w:rsidRPr="00416173">
        <w:rPr>
          <w:rFonts w:ascii="Times New Roman" w:hAnsi="Times New Roman"/>
          <w:b/>
          <w:i/>
          <w:iCs/>
          <w:color w:val="000000" w:themeColor="text1"/>
          <w:sz w:val="26"/>
          <w:szCs w:val="26"/>
          <w:shd w:val="clear" w:color="auto" w:fill="FFFFFF"/>
        </w:rPr>
        <w:t>Уровень риска:</w:t>
      </w:r>
      <w:r w:rsidRPr="00416173"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 средний.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41617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Рекомендация: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>В целях реализации поступательных шагов по воплощению в жизнь концепции «Слышащего государства», уменьшения количества поступающих жалоб и минимизации негативных последствий при регулировании рассматриваемых отношений в рамках оказания государственных услуг</w:t>
      </w:r>
      <w:r w:rsidRPr="00416173">
        <w:rPr>
          <w:rFonts w:ascii="Times New Roman" w:hAnsi="Times New Roman"/>
          <w:sz w:val="26"/>
          <w:szCs w:val="26"/>
        </w:rPr>
        <w:t>, рекомендуется принимать следующие меры:</w:t>
      </w:r>
    </w:p>
    <w:p w:rsidR="00230BAB" w:rsidRPr="00416173" w:rsidRDefault="00230BAB" w:rsidP="00230BAB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ab/>
        <w:t>- п</w:t>
      </w:r>
      <w:r w:rsidRPr="00416173">
        <w:rPr>
          <w:rFonts w:ascii="Times New Roman" w:hAnsi="Times New Roman"/>
          <w:bCs/>
          <w:sz w:val="26"/>
          <w:szCs w:val="26"/>
        </w:rPr>
        <w:t xml:space="preserve">ровести разъяснительную работу с </w:t>
      </w:r>
      <w:r w:rsidR="00416173">
        <w:rPr>
          <w:rFonts w:ascii="Times New Roman" w:hAnsi="Times New Roman"/>
          <w:bCs/>
          <w:sz w:val="26"/>
          <w:szCs w:val="26"/>
        </w:rPr>
        <w:t>работниками</w:t>
      </w:r>
      <w:r w:rsidRPr="00416173">
        <w:rPr>
          <w:rFonts w:ascii="Times New Roman" w:hAnsi="Times New Roman"/>
          <w:bCs/>
          <w:sz w:val="26"/>
          <w:szCs w:val="26"/>
        </w:rPr>
        <w:t xml:space="preserve">, оказывающими государственные услуги,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по соблюдению требований правил оказания государственных услуг;</w:t>
      </w:r>
    </w:p>
    <w:p w:rsidR="00230BAB" w:rsidRPr="0010572D" w:rsidRDefault="00230BAB" w:rsidP="0010572D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bCs/>
          <w:sz w:val="26"/>
          <w:szCs w:val="26"/>
          <w:shd w:val="clear" w:color="auto" w:fill="FFFFFF"/>
        </w:rPr>
        <w:tab/>
        <w:t>- рассмотреть вопрос в ч</w:t>
      </w:r>
      <w:r w:rsidR="00416173">
        <w:rPr>
          <w:rFonts w:ascii="Times New Roman" w:hAnsi="Times New Roman"/>
          <w:bCs/>
          <w:sz w:val="26"/>
          <w:szCs w:val="26"/>
          <w:shd w:val="clear" w:color="auto" w:fill="FFFFFF"/>
        </w:rPr>
        <w:t>асти проведения курсов/</w:t>
      </w:r>
      <w:proofErr w:type="gramStart"/>
      <w:r w:rsidR="0041617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занятий </w:t>
      </w:r>
      <w:r w:rsidRPr="0041617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по</w:t>
      </w:r>
      <w:proofErr w:type="gramEnd"/>
      <w:r w:rsidRPr="0041617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соблюдению</w:t>
      </w:r>
      <w:r w:rsidRPr="00416173">
        <w:rPr>
          <w:rFonts w:ascii="Times New Roman" w:hAnsi="Times New Roman"/>
          <w:sz w:val="26"/>
          <w:szCs w:val="26"/>
        </w:rPr>
        <w:t xml:space="preserve"> процедур Административного процедурного-процессуального кодекса Республики Казахстан и Правил по оказанию государственных услуг.</w:t>
      </w:r>
    </w:p>
    <w:p w:rsidR="00230BAB" w:rsidRPr="0010572D" w:rsidRDefault="00230BAB" w:rsidP="0010572D">
      <w:pPr>
        <w:pStyle w:val="1"/>
        <w:spacing w:line="240" w:lineRule="auto"/>
        <w:ind w:firstLine="708"/>
        <w:jc w:val="both"/>
        <w:rPr>
          <w:sz w:val="26"/>
          <w:szCs w:val="26"/>
          <w:lang w:val="ru-RU"/>
        </w:rPr>
      </w:pPr>
      <w:r w:rsidRPr="00416173">
        <w:rPr>
          <w:b/>
          <w:bCs/>
          <w:sz w:val="26"/>
          <w:szCs w:val="26"/>
          <w:u w:val="single"/>
          <w:lang w:val="ru-RU"/>
        </w:rPr>
        <w:t>Выявление скрытых государственных услуг</w:t>
      </w:r>
    </w:p>
    <w:p w:rsidR="00230BAB" w:rsidRPr="00416173" w:rsidRDefault="00230BAB" w:rsidP="00230BAB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rFonts w:ascii="Times New Roman" w:hAnsi="Times New Roman"/>
          <w:color w:val="000000" w:themeColor="text1"/>
          <w:sz w:val="26"/>
          <w:szCs w:val="26"/>
        </w:rPr>
        <w:tab/>
        <w:t>Скрытых государственных услуг не выявлено.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bookmarkEnd w:id="13"/>
    <w:bookmarkEnd w:id="16"/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b/>
          <w:color w:val="000000" w:themeColor="text1"/>
          <w:sz w:val="26"/>
          <w:szCs w:val="26"/>
          <w:u w:val="single"/>
          <w:lang w:val="ru-RU"/>
        </w:rPr>
      </w:pPr>
      <w:r w:rsidRPr="00416173">
        <w:rPr>
          <w:b/>
          <w:color w:val="000000" w:themeColor="text1"/>
          <w:sz w:val="26"/>
          <w:szCs w:val="26"/>
          <w:u w:val="single"/>
          <w:lang w:val="ru-RU"/>
        </w:rPr>
        <w:t>ЗАКЛЮЧИТЕЛЬНАЯ ЧАСТЬ</w:t>
      </w:r>
    </w:p>
    <w:p w:rsidR="00230BAB" w:rsidRPr="00416173" w:rsidRDefault="0010572D" w:rsidP="0010572D">
      <w:pPr>
        <w:pStyle w:val="1"/>
        <w:spacing w:line="240" w:lineRule="auto"/>
        <w:jc w:val="both"/>
        <w:rPr>
          <w:b/>
          <w:color w:val="000000" w:themeColor="text1"/>
          <w:sz w:val="26"/>
          <w:szCs w:val="26"/>
          <w:u w:val="single"/>
          <w:lang w:val="ru-RU"/>
        </w:rPr>
      </w:pPr>
      <w:r>
        <w:rPr>
          <w:b/>
          <w:color w:val="000000" w:themeColor="text1"/>
          <w:sz w:val="26"/>
          <w:szCs w:val="26"/>
          <w:u w:val="single"/>
          <w:lang w:val="ru-RU"/>
        </w:rPr>
        <w:t xml:space="preserve">          </w:t>
      </w:r>
      <w:r w:rsidR="00230BAB" w:rsidRPr="00416173">
        <w:rPr>
          <w:b/>
          <w:color w:val="000000" w:themeColor="text1"/>
          <w:sz w:val="26"/>
          <w:szCs w:val="26"/>
          <w:u w:val="single"/>
          <w:lang w:val="ru-RU"/>
        </w:rPr>
        <w:t xml:space="preserve">Рекомендации по устранению установленных коррупционных рисков в деятельности </w:t>
      </w:r>
      <w:r w:rsidR="009A7ACE" w:rsidRPr="00416173">
        <w:rPr>
          <w:b/>
          <w:bCs/>
          <w:color w:val="000000" w:themeColor="text1"/>
          <w:sz w:val="26"/>
          <w:szCs w:val="26"/>
          <w:u w:val="single"/>
          <w:lang w:val="ru-RU"/>
        </w:rPr>
        <w:t>Центра</w:t>
      </w:r>
    </w:p>
    <w:p w:rsidR="00230BAB" w:rsidRPr="00416173" w:rsidRDefault="00230BAB" w:rsidP="00230BAB">
      <w:pPr>
        <w:pStyle w:val="1"/>
        <w:spacing w:line="240" w:lineRule="auto"/>
        <w:ind w:firstLine="708"/>
        <w:jc w:val="both"/>
        <w:rPr>
          <w:b/>
          <w:color w:val="000000" w:themeColor="text1"/>
          <w:sz w:val="26"/>
          <w:szCs w:val="26"/>
          <w:u w:val="single"/>
          <w:lang w:val="ru-RU"/>
        </w:rPr>
      </w:pP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416173">
        <w:rPr>
          <w:color w:val="000000" w:themeColor="text1"/>
          <w:sz w:val="26"/>
          <w:szCs w:val="26"/>
          <w:lang w:val="ru-RU"/>
        </w:rPr>
        <w:t xml:space="preserve">1. </w:t>
      </w:r>
      <w:r w:rsidRPr="00416173">
        <w:rPr>
          <w:sz w:val="26"/>
          <w:szCs w:val="26"/>
          <w:lang w:val="ru-RU"/>
        </w:rPr>
        <w:t>Для снижения коррупционных рисков при досрочно снятых дисциплинарных взысканиях в организации, рекомендуется принимать следующие меры: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 xml:space="preserve">- </w:t>
      </w:r>
      <w:r w:rsidRPr="00416173">
        <w:rPr>
          <w:rFonts w:ascii="Times New Roman" w:hAnsi="Times New Roman"/>
          <w:iCs/>
          <w:sz w:val="26"/>
          <w:szCs w:val="26"/>
        </w:rPr>
        <w:t>прозрачные и справедливые процедуры</w:t>
      </w:r>
      <w:r w:rsidRPr="00416173">
        <w:rPr>
          <w:rFonts w:ascii="Times New Roman" w:hAnsi="Times New Roman"/>
          <w:sz w:val="26"/>
          <w:szCs w:val="26"/>
        </w:rPr>
        <w:t xml:space="preserve">: установить четкие и справедливые процедуры для наложения и снятия дисциплинарных взысканий. Они должны быть доступны всем работникам и соответствовать законодательству и внутренним правилам Управления. Перед принятием решения о досрочном снятии дисциплинарного взыскания, необходимо руководствоваться критериями оценки внесения работником особого вклада в производственный процесс Управления; 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>- обеспечить обучение работников вопросам этики, дисциплинарным нормам и правилам, для понимания последствий нарушений и процедур обжалования взысканий;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sz w:val="26"/>
          <w:szCs w:val="26"/>
        </w:rPr>
        <w:t>- тщательно документировать все дисциплинарные взыскания и решения о снятии взысканий, включая причины и основания для принятия таких решений.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416173">
        <w:rPr>
          <w:rFonts w:ascii="Times New Roman" w:hAnsi="Times New Roman"/>
          <w:sz w:val="26"/>
          <w:szCs w:val="26"/>
        </w:rPr>
        <w:t>2. В</w:t>
      </w:r>
      <w:r w:rsidRPr="0041617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соответствии с </w:t>
      </w:r>
      <w:hyperlink r:id="rId7" w:anchor="z116" w:history="1">
        <w:r w:rsidRPr="0096292E">
          <w:rPr>
            <w:rStyle w:val="a3"/>
            <w:rFonts w:ascii="Times New Roman" w:hAnsi="Times New Roman"/>
            <w:color w:val="auto"/>
            <w:spacing w:val="2"/>
            <w:sz w:val="26"/>
            <w:szCs w:val="26"/>
            <w:shd w:val="clear" w:color="auto" w:fill="FFFFFF"/>
          </w:rPr>
          <w:t>пунктом 3</w:t>
        </w:r>
      </w:hyperlink>
      <w:r w:rsidRPr="0041617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 статьи 24 Закона Республики Казахстан "О противодействии коррупции"</w:t>
      </w:r>
      <w:r w:rsidRPr="00416173">
        <w:rPr>
          <w:rFonts w:ascii="Times New Roman" w:eastAsia="Times New Roman" w:hAnsi="Times New Roman"/>
          <w:sz w:val="26"/>
          <w:szCs w:val="26"/>
          <w:lang w:bidi="ar-SA"/>
        </w:rPr>
        <w:t xml:space="preserve"> ознакомить всех работников структурных подразделении  Аппарата с </w:t>
      </w:r>
      <w:r w:rsidRPr="0041617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Правилами поощрения лиц, сообщивших о факте коррупционного правонарушения или иным образом оказывающих (оказавших) содействие в противодействии коррупции, утверждёнными приказом Председателя Агентства Республики Казахстан по противодействию коррупции (Антикоррупционной службой) от 29 августа 2023 года №370 и установленными мерами их защиты.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16173">
        <w:rPr>
          <w:rFonts w:ascii="Times New Roman" w:hAnsi="Times New Roman"/>
          <w:sz w:val="26"/>
          <w:szCs w:val="26"/>
        </w:rPr>
        <w:t>3. В</w:t>
      </w:r>
      <w:r w:rsidRPr="0041617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целях формирования антикоррупционной культуры и нулевой терпимости к коррупции, профилактики и искоренения коррупции, предупреждения негативных действий, формирования добросовестной среды, </w:t>
      </w:r>
      <w:r w:rsidRPr="00416173">
        <w:rPr>
          <w:rFonts w:ascii="Times New Roman" w:hAnsi="Times New Roman"/>
          <w:sz w:val="26"/>
          <w:szCs w:val="26"/>
          <w:shd w:val="clear" w:color="auto" w:fill="FFFFFF"/>
        </w:rPr>
        <w:t>популяризации государственной антикоррупционной политики, реализуемой в Республике Казахстан целесообразно осуществлять антикоррупционное просвещение и использовать современные способы представления информации путем демонстрации антикоррупционных-социальных видеороликов, анимации в на государственном и на русском языке.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-RU"/>
        </w:rPr>
        <w:t xml:space="preserve">4. В сфере государственных закупок: 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-RU"/>
        </w:rPr>
        <w:lastRenderedPageBreak/>
        <w:t>- вести постоянный контроль за прозрачностью проведения государственных закупок, формирования технических спецификаций и приемки товаров, работ и услуг;</w:t>
      </w:r>
    </w:p>
    <w:p w:rsidR="00230BAB" w:rsidRPr="00416173" w:rsidRDefault="00230BAB" w:rsidP="00230BAB">
      <w:pPr>
        <w:pStyle w:val="1"/>
        <w:spacing w:line="240" w:lineRule="auto"/>
        <w:ind w:firstLine="709"/>
        <w:jc w:val="both"/>
        <w:rPr>
          <w:sz w:val="26"/>
          <w:szCs w:val="26"/>
          <w:lang w:val="ru-RU"/>
        </w:rPr>
      </w:pPr>
      <w:r w:rsidRPr="00416173">
        <w:rPr>
          <w:sz w:val="26"/>
          <w:szCs w:val="26"/>
          <w:lang w:val="ru-RU"/>
        </w:rPr>
        <w:t>- использовать информационные системы для проверки благонадежности поставщиков.</w:t>
      </w:r>
    </w:p>
    <w:p w:rsidR="00230BAB" w:rsidRPr="00416173" w:rsidRDefault="00230BAB" w:rsidP="00230BAB">
      <w:p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6173">
        <w:rPr>
          <w:sz w:val="26"/>
          <w:szCs w:val="26"/>
        </w:rPr>
        <w:tab/>
        <w:t xml:space="preserve">5.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>В целях реализации поступательных шагов по воплощению в жизнь концепции «Слышащего государства», уменьшения количества поступающих жалоб и минимизации негативных последствий при регулировании рассматриваемых отношений в рамках оказания государственных услуг, п</w:t>
      </w:r>
      <w:r w:rsidRPr="00416173">
        <w:rPr>
          <w:rFonts w:ascii="Times New Roman" w:hAnsi="Times New Roman"/>
          <w:bCs/>
          <w:sz w:val="26"/>
          <w:szCs w:val="26"/>
        </w:rPr>
        <w:t xml:space="preserve">ровести разъяснительную работу с сотрудниками, оказывающими государственные услуги, </w:t>
      </w:r>
      <w:r w:rsidRPr="00416173">
        <w:rPr>
          <w:rFonts w:ascii="Times New Roman" w:hAnsi="Times New Roman"/>
          <w:color w:val="000000" w:themeColor="text1"/>
          <w:sz w:val="26"/>
          <w:szCs w:val="26"/>
        </w:rPr>
        <w:t xml:space="preserve">по соблюдению требований правил оказания государственных услуг. </w:t>
      </w:r>
    </w:p>
    <w:p w:rsidR="00230BAB" w:rsidRPr="00416173" w:rsidRDefault="00230BAB" w:rsidP="00230B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16173">
        <w:rPr>
          <w:rFonts w:ascii="Times New Roman" w:hAnsi="Times New Roman"/>
          <w:bCs/>
          <w:sz w:val="26"/>
          <w:szCs w:val="26"/>
          <w:shd w:val="clear" w:color="auto" w:fill="FFFFFF"/>
        </w:rPr>
        <w:t>6. Рассмотреть вопрос в части проведения курсов/занятий сотрудникам Управления по соблюдению</w:t>
      </w:r>
      <w:r w:rsidRPr="00416173">
        <w:rPr>
          <w:rFonts w:ascii="Times New Roman" w:hAnsi="Times New Roman"/>
          <w:sz w:val="26"/>
          <w:szCs w:val="26"/>
        </w:rPr>
        <w:t xml:space="preserve"> процедур Административного процедурного-процессуального кодекса Республики Казахстан, Правил по оказанию государственных услуг и законодательства в сфере государственных закупок.</w:t>
      </w:r>
    </w:p>
    <w:p w:rsidR="00230BAB" w:rsidRPr="00416173" w:rsidRDefault="00230BAB" w:rsidP="00230BAB">
      <w:pPr>
        <w:pStyle w:val="a9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16173" w:rsidRPr="00416173" w:rsidRDefault="00416173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lang w:val="ru-RU"/>
        </w:rPr>
      </w:pPr>
    </w:p>
    <w:p w:rsidR="00416173" w:rsidRPr="00416173" w:rsidRDefault="00416173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lang w:val="ru-RU"/>
        </w:rPr>
      </w:pPr>
    </w:p>
    <w:p w:rsidR="00416173" w:rsidRPr="00416173" w:rsidRDefault="00416173" w:rsidP="00230BAB">
      <w:pPr>
        <w:pStyle w:val="1"/>
        <w:spacing w:line="240" w:lineRule="auto"/>
        <w:ind w:firstLine="709"/>
        <w:jc w:val="both"/>
        <w:rPr>
          <w:b/>
          <w:bCs/>
          <w:color w:val="000000" w:themeColor="text1"/>
          <w:sz w:val="26"/>
          <w:szCs w:val="26"/>
          <w:lang w:val="ru-RU"/>
        </w:rPr>
      </w:pPr>
    </w:p>
    <w:p w:rsidR="00230BAB" w:rsidRPr="00416173" w:rsidRDefault="00230BAB" w:rsidP="00416173">
      <w:pPr>
        <w:pStyle w:val="1"/>
        <w:spacing w:line="240" w:lineRule="auto"/>
        <w:jc w:val="both"/>
        <w:rPr>
          <w:b/>
          <w:bCs/>
          <w:color w:val="000000" w:themeColor="text1"/>
          <w:sz w:val="26"/>
          <w:szCs w:val="26"/>
          <w:lang w:val="ru-RU"/>
        </w:rPr>
      </w:pPr>
      <w:r w:rsidRPr="00416173">
        <w:rPr>
          <w:b/>
          <w:bCs/>
          <w:color w:val="000000" w:themeColor="text1"/>
          <w:sz w:val="26"/>
          <w:szCs w:val="26"/>
          <w:lang w:val="ru-RU"/>
        </w:rPr>
        <w:t>Руководитель рабочей группы:</w:t>
      </w:r>
    </w:p>
    <w:p w:rsidR="00230BAB" w:rsidRPr="00416173" w:rsidRDefault="00230BAB" w:rsidP="00416173">
      <w:pPr>
        <w:pStyle w:val="1"/>
        <w:spacing w:line="240" w:lineRule="auto"/>
        <w:jc w:val="both"/>
        <w:rPr>
          <w:bCs/>
          <w:color w:val="000000" w:themeColor="text1"/>
          <w:sz w:val="26"/>
          <w:szCs w:val="26"/>
          <w:lang w:val="ru-RU"/>
        </w:rPr>
      </w:pPr>
      <w:r w:rsidRPr="00416173">
        <w:rPr>
          <w:bCs/>
          <w:color w:val="000000" w:themeColor="text1"/>
          <w:sz w:val="26"/>
          <w:szCs w:val="26"/>
          <w:lang w:val="ru-RU"/>
        </w:rPr>
        <w:t xml:space="preserve">Заместитель </w:t>
      </w:r>
      <w:r w:rsidR="006C7B26" w:rsidRPr="00416173">
        <w:rPr>
          <w:bCs/>
          <w:color w:val="000000" w:themeColor="text1"/>
          <w:sz w:val="26"/>
          <w:szCs w:val="26"/>
          <w:lang w:val="ru-RU"/>
        </w:rPr>
        <w:t>директора</w:t>
      </w:r>
      <w:r w:rsidRPr="00416173">
        <w:rPr>
          <w:bCs/>
          <w:color w:val="000000" w:themeColor="text1"/>
          <w:sz w:val="26"/>
          <w:szCs w:val="26"/>
          <w:lang w:val="ru-RU"/>
        </w:rPr>
        <w:t xml:space="preserve"> </w:t>
      </w:r>
      <w:r w:rsidRPr="00416173">
        <w:rPr>
          <w:bCs/>
          <w:color w:val="000000" w:themeColor="text1"/>
          <w:sz w:val="26"/>
          <w:szCs w:val="26"/>
          <w:lang w:val="ru-RU"/>
        </w:rPr>
        <w:tab/>
      </w:r>
      <w:r w:rsidRPr="00416173">
        <w:rPr>
          <w:bCs/>
          <w:color w:val="000000" w:themeColor="text1"/>
          <w:sz w:val="26"/>
          <w:szCs w:val="26"/>
          <w:lang w:val="ru-RU"/>
        </w:rPr>
        <w:tab/>
      </w:r>
      <w:r w:rsidRPr="00416173">
        <w:rPr>
          <w:bCs/>
          <w:color w:val="000000" w:themeColor="text1"/>
          <w:sz w:val="26"/>
          <w:szCs w:val="26"/>
          <w:lang w:val="ru-RU"/>
        </w:rPr>
        <w:tab/>
        <w:t xml:space="preserve">                        </w:t>
      </w:r>
      <w:r w:rsidR="009A7ACE" w:rsidRPr="00416173">
        <w:rPr>
          <w:bCs/>
          <w:color w:val="000000" w:themeColor="text1"/>
          <w:sz w:val="26"/>
          <w:szCs w:val="26"/>
          <w:lang w:val="ru-RU"/>
        </w:rPr>
        <w:t xml:space="preserve">                 </w:t>
      </w:r>
      <w:r w:rsidR="0010572D">
        <w:rPr>
          <w:bCs/>
          <w:color w:val="000000" w:themeColor="text1"/>
          <w:sz w:val="26"/>
          <w:szCs w:val="26"/>
          <w:lang w:val="ru-RU"/>
        </w:rPr>
        <w:t xml:space="preserve">              </w:t>
      </w:r>
      <w:proofErr w:type="spellStart"/>
      <w:r w:rsidR="006C7B26" w:rsidRPr="00416173">
        <w:rPr>
          <w:bCs/>
          <w:color w:val="000000" w:themeColor="text1"/>
          <w:sz w:val="26"/>
          <w:szCs w:val="26"/>
          <w:lang w:val="ru-RU"/>
        </w:rPr>
        <w:t>Сейталиева</w:t>
      </w:r>
      <w:proofErr w:type="spellEnd"/>
      <w:r w:rsidR="009A7ACE" w:rsidRPr="00416173">
        <w:rPr>
          <w:bCs/>
          <w:color w:val="000000" w:themeColor="text1"/>
          <w:sz w:val="26"/>
          <w:szCs w:val="26"/>
          <w:lang w:val="ru-RU"/>
        </w:rPr>
        <w:t xml:space="preserve"> А.Е.</w:t>
      </w:r>
    </w:p>
    <w:p w:rsidR="00230BAB" w:rsidRPr="00416173" w:rsidRDefault="00230BAB" w:rsidP="00230BAB">
      <w:pPr>
        <w:pStyle w:val="1"/>
        <w:tabs>
          <w:tab w:val="left" w:pos="6269"/>
        </w:tabs>
        <w:spacing w:line="240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230BAB" w:rsidRPr="00416173" w:rsidRDefault="00230BAB" w:rsidP="00416173">
      <w:pPr>
        <w:pStyle w:val="1"/>
        <w:spacing w:line="240" w:lineRule="auto"/>
        <w:jc w:val="both"/>
        <w:rPr>
          <w:b/>
          <w:bCs/>
          <w:color w:val="000000" w:themeColor="text1"/>
          <w:sz w:val="26"/>
          <w:szCs w:val="26"/>
          <w:lang w:val="ru-RU"/>
        </w:rPr>
      </w:pPr>
      <w:r w:rsidRPr="00416173">
        <w:rPr>
          <w:b/>
          <w:bCs/>
          <w:color w:val="000000" w:themeColor="text1"/>
          <w:sz w:val="26"/>
          <w:szCs w:val="26"/>
          <w:lang w:val="ru-RU"/>
        </w:rPr>
        <w:t>Члены рабочей группы:</w:t>
      </w:r>
    </w:p>
    <w:p w:rsidR="00316E96" w:rsidRPr="00416173" w:rsidRDefault="00316E96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</w:t>
      </w:r>
    </w:p>
    <w:p w:rsidR="00416173" w:rsidRPr="00416173" w:rsidRDefault="00416173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proofErr w:type="spellStart"/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Комплаенс</w:t>
      </w:r>
      <w:proofErr w:type="spellEnd"/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- офицер </w:t>
      </w:r>
    </w:p>
    <w:p w:rsidR="00316E96" w:rsidRPr="00416173" w:rsidRDefault="00316E96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по противодействию коррупции                                                 </w:t>
      </w:r>
      <w:r w:rsidR="00416173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r w:rsidR="0010572D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Буртаева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С.А.</w:t>
      </w:r>
    </w:p>
    <w:p w:rsidR="00316E96" w:rsidRPr="00416173" w:rsidRDefault="00316E96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</w:t>
      </w:r>
    </w:p>
    <w:p w:rsidR="00316E96" w:rsidRPr="00416173" w:rsidRDefault="00416173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</w:t>
      </w:r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Юрист Центра                                                                                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</w:t>
      </w:r>
      <w:r w:rsidR="0010572D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</w:t>
      </w:r>
      <w:proofErr w:type="spellStart"/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Яроша</w:t>
      </w:r>
      <w:proofErr w:type="spellEnd"/>
      <w:r w:rsidR="00316E96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А.В.</w:t>
      </w:r>
    </w:p>
    <w:p w:rsidR="00416173" w:rsidRDefault="00416173" w:rsidP="00416173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</w:t>
      </w:r>
    </w:p>
    <w:p w:rsidR="00416173" w:rsidRPr="00416173" w:rsidRDefault="00316E96" w:rsidP="00316E96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Р</w:t>
      </w:r>
      <w:r w:rsidR="00D85874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уководитель СУП  </w:t>
      </w: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                                                         </w:t>
      </w:r>
      <w:r w:rsidR="00416173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</w:t>
      </w:r>
      <w:r w:rsidR="0010572D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</w:t>
      </w:r>
      <w:proofErr w:type="spellStart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Досанова</w:t>
      </w:r>
      <w:proofErr w:type="spellEnd"/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А.Р.</w:t>
      </w:r>
    </w:p>
    <w:p w:rsidR="00416173" w:rsidRDefault="00316E96" w:rsidP="00416173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</w:t>
      </w:r>
    </w:p>
    <w:p w:rsidR="00416173" w:rsidRPr="00416173" w:rsidRDefault="0010572D" w:rsidP="00416173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r w:rsid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Г</w:t>
      </w:r>
      <w:r w:rsidR="00416173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лавный бухгалтер                                                                    </w:t>
      </w:r>
      <w:r w:rsid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</w:t>
      </w:r>
      <w:r w:rsidR="00416173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</w:t>
      </w:r>
      <w:r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  </w:t>
      </w:r>
      <w:r w:rsidR="00416173" w:rsidRPr="00416173">
        <w:rPr>
          <w:rFonts w:ascii="Times New Roman" w:eastAsiaTheme="minorHAnsi" w:hAnsi="Times New Roman"/>
          <w:sz w:val="26"/>
          <w:szCs w:val="26"/>
          <w:lang w:eastAsia="en-US" w:bidi="ar-SA"/>
        </w:rPr>
        <w:t>Бибикова К.С.</w:t>
      </w:r>
    </w:p>
    <w:p w:rsidR="00416173" w:rsidRPr="00416173" w:rsidRDefault="00416173" w:rsidP="00416173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             </w:t>
      </w:r>
    </w:p>
    <w:p w:rsidR="00316E96" w:rsidRPr="00416173" w:rsidRDefault="0010572D" w:rsidP="00416173">
      <w:pPr>
        <w:jc w:val="both"/>
        <w:rPr>
          <w:rFonts w:ascii="Times New Roman" w:eastAsiaTheme="minorHAnsi" w:hAnsi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r w:rsidR="00416173">
        <w:rPr>
          <w:rFonts w:ascii="Times New Roman" w:eastAsiaTheme="minorHAnsi" w:hAnsi="Times New Roman"/>
          <w:sz w:val="26"/>
          <w:szCs w:val="26"/>
          <w:lang w:eastAsia="en-US" w:bidi="ar-SA"/>
        </w:rPr>
        <w:t xml:space="preserve"> </w:t>
      </w:r>
      <w:r w:rsidR="00D85874" w:rsidRPr="00416173">
        <w:rPr>
          <w:rFonts w:ascii="Times New Roman" w:hAnsi="Times New Roman"/>
          <w:sz w:val="26"/>
          <w:szCs w:val="26"/>
        </w:rPr>
        <w:t>Экономист</w:t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</w:r>
      <w:r w:rsidR="00D85874" w:rsidRPr="0041617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D85874" w:rsidRPr="004161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971" w:rsidRPr="00416173">
        <w:rPr>
          <w:rFonts w:ascii="Times New Roman" w:hAnsi="Times New Roman"/>
          <w:sz w:val="26"/>
          <w:szCs w:val="26"/>
        </w:rPr>
        <w:t>Халитов</w:t>
      </w:r>
      <w:proofErr w:type="spellEnd"/>
      <w:r w:rsidR="00591971" w:rsidRPr="00416173">
        <w:rPr>
          <w:rFonts w:ascii="Times New Roman" w:hAnsi="Times New Roman"/>
          <w:sz w:val="26"/>
          <w:szCs w:val="26"/>
        </w:rPr>
        <w:t xml:space="preserve"> В.А.</w:t>
      </w:r>
    </w:p>
    <w:sectPr w:rsidR="00316E96" w:rsidRPr="00416173" w:rsidSect="008B1820">
      <w:headerReference w:type="default" r:id="rId8"/>
      <w:footerReference w:type="default" r:id="rId9"/>
      <w:headerReference w:type="first" r:id="rId10"/>
      <w:pgSz w:w="11900" w:h="16840"/>
      <w:pgMar w:top="1134" w:right="850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96" w:rsidRDefault="00477696">
      <w:r>
        <w:separator/>
      </w:r>
    </w:p>
  </w:endnote>
  <w:endnote w:type="continuationSeparator" w:id="0">
    <w:p w:rsidR="00477696" w:rsidRDefault="0047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F8" w:rsidRDefault="00477696">
    <w:pPr>
      <w:pStyle w:val="a6"/>
      <w:jc w:val="right"/>
    </w:pPr>
  </w:p>
  <w:p w:rsidR="00CB43F8" w:rsidRDefault="004776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96" w:rsidRDefault="00477696">
      <w:r>
        <w:separator/>
      </w:r>
    </w:p>
  </w:footnote>
  <w:footnote w:type="continuationSeparator" w:id="0">
    <w:p w:rsidR="00477696" w:rsidRDefault="0047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232069"/>
      <w:docPartObj>
        <w:docPartGallery w:val="Page Numbers (Top of Page)"/>
        <w:docPartUnique/>
      </w:docPartObj>
    </w:sdtPr>
    <w:sdtEndPr/>
    <w:sdtContent>
      <w:p w:rsidR="00CB43F8" w:rsidRDefault="001D29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E3">
          <w:rPr>
            <w:noProof/>
          </w:rPr>
          <w:t>15</w:t>
        </w:r>
        <w:r>
          <w:fldChar w:fldCharType="end"/>
        </w:r>
      </w:p>
    </w:sdtContent>
  </w:sdt>
  <w:p w:rsidR="00CB43F8" w:rsidRDefault="004776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F8" w:rsidRDefault="00477696">
    <w:pPr>
      <w:pStyle w:val="a4"/>
      <w:jc w:val="center"/>
    </w:pPr>
  </w:p>
  <w:p w:rsidR="00CB43F8" w:rsidRDefault="004776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7F2"/>
    <w:multiLevelType w:val="multilevel"/>
    <w:tmpl w:val="065527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447"/>
    <w:multiLevelType w:val="multilevel"/>
    <w:tmpl w:val="418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C573B"/>
    <w:multiLevelType w:val="multilevel"/>
    <w:tmpl w:val="2A5C57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68DC"/>
    <w:multiLevelType w:val="multilevel"/>
    <w:tmpl w:val="9D2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91FB6"/>
    <w:multiLevelType w:val="hybridMultilevel"/>
    <w:tmpl w:val="999C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6B0"/>
    <w:multiLevelType w:val="multilevel"/>
    <w:tmpl w:val="6CC67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67E5"/>
    <w:multiLevelType w:val="hybridMultilevel"/>
    <w:tmpl w:val="5EAEC86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2E326E4"/>
    <w:multiLevelType w:val="hybridMultilevel"/>
    <w:tmpl w:val="4936211C"/>
    <w:lvl w:ilvl="0" w:tplc="9FC2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E3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C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8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8B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C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C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4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E90786"/>
    <w:multiLevelType w:val="multilevel"/>
    <w:tmpl w:val="8EF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5485B"/>
    <w:multiLevelType w:val="multilevel"/>
    <w:tmpl w:val="47D4F2B4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333462"/>
    <w:multiLevelType w:val="multilevel"/>
    <w:tmpl w:val="907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94117"/>
    <w:multiLevelType w:val="multilevel"/>
    <w:tmpl w:val="9BA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AB"/>
    <w:rsid w:val="0000389A"/>
    <w:rsid w:val="000251CD"/>
    <w:rsid w:val="0008547B"/>
    <w:rsid w:val="00090091"/>
    <w:rsid w:val="000901EE"/>
    <w:rsid w:val="000A3C8A"/>
    <w:rsid w:val="000D55CB"/>
    <w:rsid w:val="000D73AB"/>
    <w:rsid w:val="0010572D"/>
    <w:rsid w:val="00140260"/>
    <w:rsid w:val="001562DF"/>
    <w:rsid w:val="001B4236"/>
    <w:rsid w:val="001D295E"/>
    <w:rsid w:val="00230BAB"/>
    <w:rsid w:val="00241C16"/>
    <w:rsid w:val="002B6DCB"/>
    <w:rsid w:val="00302C1D"/>
    <w:rsid w:val="00316E96"/>
    <w:rsid w:val="0034132C"/>
    <w:rsid w:val="0036540E"/>
    <w:rsid w:val="003E1E6D"/>
    <w:rsid w:val="0041562D"/>
    <w:rsid w:val="00416173"/>
    <w:rsid w:val="004272E3"/>
    <w:rsid w:val="004437BA"/>
    <w:rsid w:val="004471D1"/>
    <w:rsid w:val="00477696"/>
    <w:rsid w:val="0049132D"/>
    <w:rsid w:val="004A40D5"/>
    <w:rsid w:val="004D6484"/>
    <w:rsid w:val="00540D7B"/>
    <w:rsid w:val="00591971"/>
    <w:rsid w:val="005928E7"/>
    <w:rsid w:val="00605C26"/>
    <w:rsid w:val="00626C71"/>
    <w:rsid w:val="006728B2"/>
    <w:rsid w:val="006B6379"/>
    <w:rsid w:val="006C7B26"/>
    <w:rsid w:val="006D7076"/>
    <w:rsid w:val="00725A56"/>
    <w:rsid w:val="0078752D"/>
    <w:rsid w:val="00796D85"/>
    <w:rsid w:val="007A4B52"/>
    <w:rsid w:val="007E1AAD"/>
    <w:rsid w:val="00907C96"/>
    <w:rsid w:val="009422F8"/>
    <w:rsid w:val="009505B7"/>
    <w:rsid w:val="0096292E"/>
    <w:rsid w:val="00963D9E"/>
    <w:rsid w:val="009A7ACE"/>
    <w:rsid w:val="009B6674"/>
    <w:rsid w:val="00A269B9"/>
    <w:rsid w:val="00A7031F"/>
    <w:rsid w:val="00A917B7"/>
    <w:rsid w:val="00B13A85"/>
    <w:rsid w:val="00B15F8B"/>
    <w:rsid w:val="00B17060"/>
    <w:rsid w:val="00B33BAE"/>
    <w:rsid w:val="00BB1DED"/>
    <w:rsid w:val="00CC32BE"/>
    <w:rsid w:val="00D450DC"/>
    <w:rsid w:val="00D66F8C"/>
    <w:rsid w:val="00D810E3"/>
    <w:rsid w:val="00D85874"/>
    <w:rsid w:val="00E0133C"/>
    <w:rsid w:val="00E510A8"/>
    <w:rsid w:val="00F43F23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8AAD"/>
  <w15:chartTrackingRefBased/>
  <w15:docId w15:val="{6959A21C-490D-4A63-B97E-C44037B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AB"/>
    <w:pPr>
      <w:spacing w:after="0" w:line="240" w:lineRule="auto"/>
    </w:pPr>
    <w:rPr>
      <w:rFonts w:eastAsiaTheme="minorEastAsia" w:cs="Times New Roman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B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0B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BAB"/>
    <w:rPr>
      <w:rFonts w:eastAsiaTheme="minorEastAsia" w:cs="Times New Roman"/>
      <w:sz w:val="24"/>
      <w:szCs w:val="24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230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BAB"/>
    <w:rPr>
      <w:rFonts w:eastAsiaTheme="minorEastAsia" w:cs="Times New Roman"/>
      <w:sz w:val="24"/>
      <w:szCs w:val="24"/>
      <w:lang w:val="ru-RU" w:eastAsia="ru-RU" w:bidi="ru-RU"/>
    </w:rPr>
  </w:style>
  <w:style w:type="character" w:customStyle="1" w:styleId="a8">
    <w:name w:val="Основной текст_"/>
    <w:basedOn w:val="a0"/>
    <w:link w:val="1"/>
    <w:rsid w:val="00230BA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230BAB"/>
    <w:pPr>
      <w:spacing w:line="276" w:lineRule="auto"/>
    </w:pPr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a9">
    <w:name w:val="List Paragraph"/>
    <w:basedOn w:val="a"/>
    <w:link w:val="aa"/>
    <w:uiPriority w:val="34"/>
    <w:qFormat/>
    <w:rsid w:val="00230BA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qFormat/>
    <w:locked/>
    <w:rsid w:val="00230BAB"/>
    <w:rPr>
      <w:rFonts w:eastAsiaTheme="minorEastAsia" w:cs="Times New Roman"/>
      <w:sz w:val="24"/>
      <w:szCs w:val="24"/>
      <w:lang w:val="ru-RU" w:eastAsia="ru-RU" w:bidi="ru-RU"/>
    </w:rPr>
  </w:style>
  <w:style w:type="paragraph" w:styleId="ab">
    <w:name w:val="No Spacing"/>
    <w:basedOn w:val="a"/>
    <w:uiPriority w:val="1"/>
    <w:qFormat/>
    <w:rsid w:val="00230BAB"/>
    <w:rPr>
      <w:szCs w:val="32"/>
    </w:rPr>
  </w:style>
  <w:style w:type="paragraph" w:customStyle="1" w:styleId="10">
    <w:name w:val="Обычный1"/>
    <w:qFormat/>
    <w:rsid w:val="00230BAB"/>
    <w:pPr>
      <w:tabs>
        <w:tab w:val="left" w:pos="708"/>
      </w:tabs>
      <w:suppressAutoHyphens/>
      <w:spacing w:after="200" w:line="240" w:lineRule="auto"/>
    </w:pPr>
    <w:rPr>
      <w:rFonts w:ascii="Calibri" w:eastAsia="SimSun" w:hAnsi="Calibri" w:cs="Times New Roman"/>
      <w:color w:val="00000A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500000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2025-07-30T04:58:00Z</dcterms:created>
  <dcterms:modified xsi:type="dcterms:W3CDTF">2025-08-05T03:12:00Z</dcterms:modified>
</cp:coreProperties>
</file>