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A5" w:rsidRPr="003F269F" w:rsidRDefault="00635FA5" w:rsidP="0014033B">
      <w:pPr>
        <w:pStyle w:val="3"/>
        <w:shd w:val="clear" w:color="auto" w:fill="FFFFFF"/>
        <w:spacing w:before="0" w:beforeAutospacing="0" w:after="0" w:afterAutospacing="0"/>
        <w:ind w:firstLine="709"/>
        <w:jc w:val="center"/>
        <w:textAlignment w:val="baseline"/>
        <w:rPr>
          <w:bCs w:val="0"/>
          <w:sz w:val="28"/>
          <w:szCs w:val="28"/>
          <w:lang w:val="kk-KZ"/>
        </w:rPr>
      </w:pPr>
    </w:p>
    <w:p w:rsidR="0014033B" w:rsidRPr="003F269F" w:rsidRDefault="0014033B" w:rsidP="0014033B">
      <w:pPr>
        <w:pStyle w:val="3"/>
        <w:shd w:val="clear" w:color="auto" w:fill="FFFFFF"/>
        <w:spacing w:before="0" w:beforeAutospacing="0" w:after="0" w:afterAutospacing="0"/>
        <w:ind w:firstLine="709"/>
        <w:jc w:val="center"/>
        <w:textAlignment w:val="baseline"/>
        <w:rPr>
          <w:sz w:val="28"/>
          <w:szCs w:val="28"/>
        </w:rPr>
      </w:pPr>
      <w:r w:rsidRPr="003F269F">
        <w:rPr>
          <w:bCs w:val="0"/>
          <w:sz w:val="28"/>
          <w:szCs w:val="28"/>
        </w:rPr>
        <w:t xml:space="preserve">Объявление о </w:t>
      </w:r>
      <w:r w:rsidRPr="003F269F">
        <w:rPr>
          <w:sz w:val="28"/>
          <w:szCs w:val="28"/>
        </w:rPr>
        <w:t>проведении закупа товаров способом запроса ценовых предложений</w:t>
      </w:r>
      <w:r w:rsidR="00381012" w:rsidRPr="003F269F">
        <w:rPr>
          <w:sz w:val="28"/>
          <w:szCs w:val="28"/>
        </w:rPr>
        <w:t xml:space="preserve"> №</w:t>
      </w:r>
      <w:r w:rsidR="002F2D70">
        <w:rPr>
          <w:sz w:val="28"/>
          <w:szCs w:val="28"/>
        </w:rPr>
        <w:t>1</w:t>
      </w:r>
      <w:r w:rsidR="00103E40" w:rsidRPr="003F269F">
        <w:rPr>
          <w:sz w:val="28"/>
          <w:szCs w:val="28"/>
        </w:rPr>
        <w:t xml:space="preserve"> </w:t>
      </w:r>
    </w:p>
    <w:p w:rsidR="00455279" w:rsidRPr="003F269F" w:rsidRDefault="00455279" w:rsidP="0014033B">
      <w:pPr>
        <w:pStyle w:val="3"/>
        <w:shd w:val="clear" w:color="auto" w:fill="FFFFFF"/>
        <w:spacing w:before="0" w:beforeAutospacing="0" w:after="0" w:afterAutospacing="0"/>
        <w:ind w:firstLine="709"/>
        <w:jc w:val="center"/>
        <w:textAlignment w:val="baseline"/>
        <w:rPr>
          <w:sz w:val="28"/>
          <w:szCs w:val="28"/>
          <w:lang w:val="kk-KZ"/>
        </w:rPr>
      </w:pPr>
      <w:r w:rsidRPr="003F269F">
        <w:rPr>
          <w:sz w:val="28"/>
          <w:szCs w:val="28"/>
          <w:lang w:val="kk-KZ"/>
        </w:rPr>
        <w:t>г.Алматы                                                                           «</w:t>
      </w:r>
      <w:r w:rsidR="002F2D70">
        <w:rPr>
          <w:sz w:val="28"/>
          <w:szCs w:val="28"/>
          <w:lang w:val="kk-KZ"/>
        </w:rPr>
        <w:t>2</w:t>
      </w:r>
      <w:r w:rsidR="000D014A">
        <w:rPr>
          <w:sz w:val="28"/>
          <w:szCs w:val="28"/>
          <w:lang w:val="kk-KZ"/>
        </w:rPr>
        <w:t>5</w:t>
      </w:r>
      <w:r w:rsidRPr="003F269F">
        <w:rPr>
          <w:sz w:val="28"/>
          <w:szCs w:val="28"/>
          <w:lang w:val="kk-KZ"/>
        </w:rPr>
        <w:t>»</w:t>
      </w:r>
      <w:r w:rsidR="00BD2F43" w:rsidRPr="003F269F">
        <w:rPr>
          <w:sz w:val="28"/>
          <w:szCs w:val="28"/>
        </w:rPr>
        <w:t xml:space="preserve"> </w:t>
      </w:r>
      <w:r w:rsidR="002F2D70">
        <w:rPr>
          <w:sz w:val="28"/>
          <w:szCs w:val="28"/>
        </w:rPr>
        <w:t>января</w:t>
      </w:r>
      <w:r w:rsidR="002479CD" w:rsidRPr="003F269F">
        <w:rPr>
          <w:sz w:val="28"/>
          <w:szCs w:val="28"/>
        </w:rPr>
        <w:t xml:space="preserve"> </w:t>
      </w:r>
      <w:r w:rsidR="00813370" w:rsidRPr="003F269F">
        <w:rPr>
          <w:sz w:val="28"/>
          <w:szCs w:val="28"/>
          <w:lang w:val="kk-KZ"/>
        </w:rPr>
        <w:t>20</w:t>
      </w:r>
      <w:r w:rsidR="009C3790">
        <w:rPr>
          <w:sz w:val="28"/>
          <w:szCs w:val="28"/>
          <w:lang w:val="kk-KZ"/>
        </w:rPr>
        <w:t>21</w:t>
      </w:r>
      <w:r w:rsidRPr="003F269F">
        <w:rPr>
          <w:sz w:val="28"/>
          <w:szCs w:val="28"/>
          <w:lang w:val="kk-KZ"/>
        </w:rPr>
        <w:t xml:space="preserve"> года</w:t>
      </w:r>
    </w:p>
    <w:p w:rsidR="0014033B" w:rsidRPr="003F269F" w:rsidRDefault="0014033B" w:rsidP="0014033B">
      <w:pPr>
        <w:pStyle w:val="3"/>
        <w:shd w:val="clear" w:color="auto" w:fill="FFFFFF"/>
        <w:spacing w:before="0" w:beforeAutospacing="0" w:after="0" w:afterAutospacing="0"/>
        <w:ind w:firstLine="709"/>
        <w:jc w:val="center"/>
        <w:textAlignment w:val="baseline"/>
        <w:rPr>
          <w:bCs w:val="0"/>
          <w:sz w:val="24"/>
          <w:szCs w:val="24"/>
        </w:rPr>
      </w:pPr>
    </w:p>
    <w:p w:rsidR="0014033B" w:rsidRPr="003F269F" w:rsidRDefault="0014033B" w:rsidP="0014033B">
      <w:pPr>
        <w:pStyle w:val="a7"/>
        <w:shd w:val="clear" w:color="auto" w:fill="FFFFFF"/>
        <w:spacing w:before="0" w:beforeAutospacing="0" w:after="0" w:afterAutospacing="0"/>
        <w:ind w:firstLine="709"/>
        <w:jc w:val="both"/>
        <w:textAlignment w:val="baseline"/>
        <w:rPr>
          <w:spacing w:val="2"/>
        </w:rPr>
      </w:pPr>
      <w:r w:rsidRPr="003F269F">
        <w:rPr>
          <w:spacing w:val="2"/>
        </w:rPr>
        <w:t>ГКП на ПХВ «</w:t>
      </w:r>
      <w:r w:rsidR="00813370" w:rsidRPr="003F269F">
        <w:t>Центр перинатологии и детской кардиохирургии</w:t>
      </w:r>
      <w:r w:rsidRPr="003F269F">
        <w:rPr>
          <w:spacing w:val="2"/>
        </w:rPr>
        <w:t>» УЗ г.Алматы,</w:t>
      </w:r>
      <w:r w:rsidR="009B550D" w:rsidRPr="003F269F">
        <w:rPr>
          <w:spacing w:val="2"/>
        </w:rPr>
        <w:t xml:space="preserve"> расположенный по адресу</w:t>
      </w:r>
      <w:r w:rsidR="006D5619" w:rsidRPr="003F269F">
        <w:rPr>
          <w:spacing w:val="2"/>
        </w:rPr>
        <w:t xml:space="preserve"> </w:t>
      </w:r>
      <w:r w:rsidR="00813370" w:rsidRPr="003F269F">
        <w:rPr>
          <w:spacing w:val="2"/>
        </w:rPr>
        <w:t>г.Алматы,</w:t>
      </w:r>
      <w:r w:rsidR="0048635D" w:rsidRPr="003F269F">
        <w:rPr>
          <w:spacing w:val="2"/>
        </w:rPr>
        <w:t xml:space="preserve"> ул.</w:t>
      </w:r>
      <w:r w:rsidR="00813370" w:rsidRPr="003F269F">
        <w:rPr>
          <w:spacing w:val="2"/>
        </w:rPr>
        <w:t xml:space="preserve"> Басенова, дом</w:t>
      </w:r>
      <w:r w:rsidRPr="003F269F">
        <w:rPr>
          <w:spacing w:val="2"/>
        </w:rPr>
        <w:t xml:space="preserve"> 2 объявляет о </w:t>
      </w:r>
      <w:r w:rsidRPr="003F269F">
        <w:rPr>
          <w:spacing w:val="2"/>
          <w:lang w:val="kk-KZ"/>
        </w:rPr>
        <w:t xml:space="preserve">проведении закупа способом запроса ценовых </w:t>
      </w:r>
      <w:r w:rsidR="00074E9F" w:rsidRPr="003F269F">
        <w:rPr>
          <w:spacing w:val="2"/>
          <w:lang w:val="kk-KZ"/>
        </w:rPr>
        <w:t>предложений следующих</w:t>
      </w:r>
      <w:r w:rsidRPr="003F269F">
        <w:rPr>
          <w:spacing w:val="2"/>
          <w:lang w:val="kk-KZ"/>
        </w:rPr>
        <w:t xml:space="preserve"> товаров</w:t>
      </w:r>
      <w:r w:rsidR="00A80C3C" w:rsidRPr="003F269F">
        <w:rPr>
          <w:spacing w:val="2"/>
          <w:lang w:val="kk-KZ"/>
        </w:rPr>
        <w:t>:</w:t>
      </w:r>
    </w:p>
    <w:p w:rsidR="00655965" w:rsidRPr="003F269F" w:rsidRDefault="00EF20D0" w:rsidP="00CD0784">
      <w:pPr>
        <w:pStyle w:val="a7"/>
        <w:numPr>
          <w:ilvl w:val="0"/>
          <w:numId w:val="1"/>
        </w:numPr>
        <w:shd w:val="clear" w:color="auto" w:fill="FFFFFF"/>
        <w:spacing w:before="0" w:beforeAutospacing="0" w:after="0" w:afterAutospacing="0"/>
        <w:textAlignment w:val="baseline"/>
        <w:rPr>
          <w:spacing w:val="2"/>
          <w:lang w:val="kk-KZ"/>
        </w:rPr>
      </w:pPr>
      <w:bookmarkStart w:id="0" w:name="z196"/>
      <w:bookmarkEnd w:id="0"/>
      <w:r w:rsidRPr="003F269F">
        <w:rPr>
          <w:spacing w:val="2"/>
          <w:lang w:val="kk-KZ"/>
        </w:rPr>
        <w:t>Перечень товаров</w:t>
      </w:r>
      <w:r w:rsidR="00962D58" w:rsidRPr="003F269F">
        <w:rPr>
          <w:spacing w:val="2"/>
        </w:rPr>
        <w:t>:</w:t>
      </w:r>
      <w:r w:rsidR="00833413" w:rsidRPr="003F269F">
        <w:rPr>
          <w:spacing w:val="2"/>
        </w:rPr>
        <w:tab/>
      </w:r>
    </w:p>
    <w:p w:rsidR="006B4E4F" w:rsidRPr="003F269F" w:rsidRDefault="006B4E4F" w:rsidP="006B4E4F">
      <w:pPr>
        <w:pStyle w:val="a7"/>
        <w:shd w:val="clear" w:color="auto" w:fill="FFFFFF"/>
        <w:spacing w:before="0" w:beforeAutospacing="0" w:after="0" w:afterAutospacing="0"/>
        <w:jc w:val="both"/>
        <w:textAlignment w:val="baseline"/>
        <w:rPr>
          <w:spacing w:val="2"/>
          <w:lang w:val="kk-KZ"/>
        </w:rPr>
      </w:pPr>
    </w:p>
    <w:tbl>
      <w:tblPr>
        <w:tblW w:w="15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961"/>
        <w:gridCol w:w="1360"/>
        <w:gridCol w:w="1400"/>
        <w:gridCol w:w="1580"/>
        <w:gridCol w:w="1640"/>
      </w:tblGrid>
      <w:tr w:rsidR="006A60C0" w:rsidRPr="002F2D70" w:rsidTr="003F269F">
        <w:trPr>
          <w:trHeight w:val="456"/>
        </w:trPr>
        <w:tc>
          <w:tcPr>
            <w:tcW w:w="680" w:type="dxa"/>
            <w:shd w:val="clear" w:color="auto" w:fill="auto"/>
            <w:noWrap/>
            <w:vAlign w:val="center"/>
            <w:hideMark/>
          </w:tcPr>
          <w:p w:rsidR="006A60C0" w:rsidRPr="002F2D70" w:rsidRDefault="006A60C0" w:rsidP="006A60C0">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w:t>
            </w:r>
          </w:p>
        </w:tc>
        <w:tc>
          <w:tcPr>
            <w:tcW w:w="4140" w:type="dxa"/>
            <w:shd w:val="clear" w:color="auto" w:fill="auto"/>
            <w:vAlign w:val="center"/>
            <w:hideMark/>
          </w:tcPr>
          <w:p w:rsidR="006A60C0" w:rsidRPr="002F2D70" w:rsidRDefault="006A60C0" w:rsidP="006A60C0">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Наименование</w:t>
            </w:r>
            <w:r w:rsidR="00701E84" w:rsidRPr="002F2D70">
              <w:rPr>
                <w:rFonts w:ascii="Times New Roman" w:eastAsia="Times New Roman" w:hAnsi="Times New Roman" w:cs="Times New Roman"/>
                <w:b/>
                <w:bCs/>
                <w:color w:val="000000"/>
                <w:sz w:val="18"/>
                <w:szCs w:val="18"/>
                <w:lang w:eastAsia="ru-RU"/>
              </w:rPr>
              <w:t xml:space="preserve"> закупаемого товара</w:t>
            </w:r>
            <w:r w:rsidRPr="002F2D70">
              <w:rPr>
                <w:rFonts w:ascii="Times New Roman" w:eastAsia="Times New Roman" w:hAnsi="Times New Roman" w:cs="Times New Roman"/>
                <w:b/>
                <w:bCs/>
                <w:color w:val="000000"/>
                <w:sz w:val="18"/>
                <w:szCs w:val="18"/>
                <w:lang w:eastAsia="ru-RU"/>
              </w:rPr>
              <w:t xml:space="preserve"> (МНН)</w:t>
            </w:r>
          </w:p>
        </w:tc>
        <w:tc>
          <w:tcPr>
            <w:tcW w:w="4961" w:type="dxa"/>
            <w:shd w:val="clear" w:color="auto" w:fill="auto"/>
            <w:vAlign w:val="center"/>
            <w:hideMark/>
          </w:tcPr>
          <w:p w:rsidR="006A60C0" w:rsidRPr="002F2D70" w:rsidRDefault="00701E84" w:rsidP="00701E84">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Характеристика(комплектация) закупаемого товара</w:t>
            </w:r>
          </w:p>
        </w:tc>
        <w:tc>
          <w:tcPr>
            <w:tcW w:w="1360" w:type="dxa"/>
            <w:shd w:val="clear" w:color="auto" w:fill="auto"/>
            <w:vAlign w:val="center"/>
            <w:hideMark/>
          </w:tcPr>
          <w:p w:rsidR="006A60C0" w:rsidRPr="002F2D70" w:rsidRDefault="006A60C0" w:rsidP="006A60C0">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Единица измерения</w:t>
            </w:r>
          </w:p>
        </w:tc>
        <w:tc>
          <w:tcPr>
            <w:tcW w:w="1400" w:type="dxa"/>
            <w:shd w:val="clear" w:color="auto" w:fill="auto"/>
            <w:noWrap/>
            <w:vAlign w:val="center"/>
            <w:hideMark/>
          </w:tcPr>
          <w:p w:rsidR="006A60C0" w:rsidRPr="002F2D70" w:rsidRDefault="006A60C0" w:rsidP="006A60C0">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Количество</w:t>
            </w:r>
          </w:p>
        </w:tc>
        <w:tc>
          <w:tcPr>
            <w:tcW w:w="1580" w:type="dxa"/>
            <w:shd w:val="clear" w:color="auto" w:fill="auto"/>
            <w:noWrap/>
            <w:vAlign w:val="center"/>
            <w:hideMark/>
          </w:tcPr>
          <w:p w:rsidR="006A60C0" w:rsidRPr="002F2D70" w:rsidRDefault="006A60C0" w:rsidP="006A60C0">
            <w:pPr>
              <w:spacing w:after="0" w:line="240" w:lineRule="auto"/>
              <w:jc w:val="center"/>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Цена (тенге)</w:t>
            </w:r>
          </w:p>
        </w:tc>
        <w:tc>
          <w:tcPr>
            <w:tcW w:w="1640" w:type="dxa"/>
            <w:shd w:val="clear" w:color="auto" w:fill="auto"/>
            <w:noWrap/>
            <w:vAlign w:val="center"/>
            <w:hideMark/>
          </w:tcPr>
          <w:p w:rsidR="006A60C0" w:rsidRPr="002F2D70" w:rsidRDefault="006A60C0" w:rsidP="006A60C0">
            <w:pPr>
              <w:spacing w:after="0" w:line="240" w:lineRule="auto"/>
              <w:jc w:val="right"/>
              <w:rPr>
                <w:rFonts w:ascii="Times New Roman" w:eastAsia="Times New Roman" w:hAnsi="Times New Roman" w:cs="Times New Roman"/>
                <w:b/>
                <w:bCs/>
                <w:color w:val="000000"/>
                <w:sz w:val="18"/>
                <w:szCs w:val="18"/>
                <w:lang w:eastAsia="ru-RU"/>
              </w:rPr>
            </w:pPr>
            <w:r w:rsidRPr="002F2D70">
              <w:rPr>
                <w:rFonts w:ascii="Times New Roman" w:eastAsia="Times New Roman" w:hAnsi="Times New Roman" w:cs="Times New Roman"/>
                <w:b/>
                <w:bCs/>
                <w:color w:val="000000"/>
                <w:sz w:val="18"/>
                <w:szCs w:val="18"/>
                <w:lang w:eastAsia="ru-RU"/>
              </w:rPr>
              <w:t>Сумма (тенге)</w:t>
            </w:r>
          </w:p>
        </w:tc>
      </w:tr>
      <w:tr w:rsidR="00553892" w:rsidRPr="002F2D70" w:rsidTr="00553892">
        <w:trPr>
          <w:trHeight w:val="264"/>
        </w:trPr>
        <w:tc>
          <w:tcPr>
            <w:tcW w:w="680" w:type="dxa"/>
            <w:shd w:val="clear" w:color="auto" w:fill="auto"/>
            <w:noWrap/>
            <w:vAlign w:val="center"/>
            <w:hideMark/>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4140"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Изотонический разбавитель из комплекта Автоматический гематологический анализатор ВС-3600 </w:t>
            </w:r>
          </w:p>
        </w:tc>
        <w:tc>
          <w:tcPr>
            <w:tcW w:w="4961"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Реагент - Изотонический разбавитель для гематологического анализатора ВС-3600 закрытого типа. Изотонический раствор для разведения крови. Разбавляющий раствор используется для подсчета, дифференцирования по величине клеток крови, дифференцирования WBC, определения гемоглобина на гематологических анализаторах «Mindray». 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канистре. Канистра по 20 литров</w:t>
            </w:r>
          </w:p>
        </w:tc>
        <w:tc>
          <w:tcPr>
            <w:tcW w:w="1360" w:type="dxa"/>
            <w:shd w:val="clear" w:color="auto" w:fill="auto"/>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80</w:t>
            </w:r>
          </w:p>
        </w:tc>
        <w:tc>
          <w:tcPr>
            <w:tcW w:w="158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33 300,00</w:t>
            </w:r>
          </w:p>
        </w:tc>
        <w:tc>
          <w:tcPr>
            <w:tcW w:w="164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2 664 000,00</w:t>
            </w:r>
          </w:p>
        </w:tc>
      </w:tr>
      <w:tr w:rsidR="00553892" w:rsidRPr="002F2D70" w:rsidTr="00553892">
        <w:trPr>
          <w:trHeight w:val="264"/>
        </w:trPr>
        <w:tc>
          <w:tcPr>
            <w:tcW w:w="680" w:type="dxa"/>
            <w:shd w:val="clear" w:color="auto" w:fill="auto"/>
            <w:noWrap/>
            <w:vAlign w:val="center"/>
            <w:hideMark/>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4140"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Лизирующий раствор из комплекта Автоматический гематологический анализатор ВС-3600  </w:t>
            </w:r>
          </w:p>
        </w:tc>
        <w:tc>
          <w:tcPr>
            <w:tcW w:w="4961"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Реагент </w:t>
            </w:r>
            <w:r w:rsidR="00F955BA" w:rsidRPr="002F2D70">
              <w:rPr>
                <w:rFonts w:ascii="Times New Roman" w:eastAsia="Times New Roman" w:hAnsi="Times New Roman" w:cs="Times New Roman"/>
                <w:color w:val="000000"/>
                <w:sz w:val="18"/>
                <w:szCs w:val="18"/>
                <w:lang w:eastAsia="ru-RU"/>
              </w:rPr>
              <w:t>–</w:t>
            </w:r>
            <w:r w:rsidRPr="002F2D70">
              <w:rPr>
                <w:rFonts w:ascii="Times New Roman" w:eastAsia="Times New Roman" w:hAnsi="Times New Roman" w:cs="Times New Roman"/>
                <w:color w:val="000000"/>
                <w:sz w:val="18"/>
                <w:szCs w:val="18"/>
                <w:lang w:eastAsia="ru-RU"/>
              </w:rPr>
              <w:t xml:space="preserve"> </w:t>
            </w:r>
            <w:r w:rsidR="00F955BA" w:rsidRPr="002F2D70">
              <w:rPr>
                <w:rFonts w:ascii="Times New Roman" w:eastAsia="Times New Roman" w:hAnsi="Times New Roman" w:cs="Times New Roman"/>
                <w:color w:val="000000"/>
                <w:sz w:val="18"/>
                <w:szCs w:val="18"/>
                <w:lang w:val="en-US" w:eastAsia="ru-RU"/>
              </w:rPr>
              <w:t>Rinse</w:t>
            </w:r>
            <w:r w:rsidR="00F955BA" w:rsidRPr="002F2D70">
              <w:rPr>
                <w:rFonts w:ascii="Times New Roman" w:eastAsia="Times New Roman" w:hAnsi="Times New Roman" w:cs="Times New Roman"/>
                <w:color w:val="000000"/>
                <w:sz w:val="18"/>
                <w:szCs w:val="18"/>
                <w:lang w:eastAsia="ru-RU"/>
              </w:rPr>
              <w:t>-</w:t>
            </w:r>
            <w:r w:rsidRPr="002F2D70">
              <w:rPr>
                <w:rFonts w:ascii="Times New Roman" w:eastAsia="Times New Roman" w:hAnsi="Times New Roman" w:cs="Times New Roman"/>
                <w:color w:val="000000"/>
                <w:sz w:val="18"/>
                <w:szCs w:val="18"/>
                <w:lang w:eastAsia="ru-RU"/>
              </w:rPr>
              <w:t xml:space="preserve">Моющий раствор для гематологического анализатора ВС-3600 закрытого типа. Канистра по 20 литров. Содержит оригинальный штрих код «Shenzhen Mindray Bio-medical Electronics Co., Ltd», совместимый со считывателем для закрытой системы для автоматического ввода референтных параметров в память прибора.  Для использования в качестве моющего средства для удаления лизирующего реагента, клеточных остатков и белков крови, оставшихся в гидравлике гематологического анализатора «Mindray».  Раствор для промывки жидкостных магистралей, клапанов, шприцов, датчиков, насосов и трубочек прибора. Предотвращает осадки на апертурах и внутренних поверхностях, обеспечивает стабильность аналитических характеристик анализаторов. Специальный реагент,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w:t>
            </w:r>
          </w:p>
        </w:tc>
        <w:tc>
          <w:tcPr>
            <w:tcW w:w="1360" w:type="dxa"/>
            <w:shd w:val="clear" w:color="auto" w:fill="auto"/>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34 800,00</w:t>
            </w:r>
          </w:p>
        </w:tc>
        <w:tc>
          <w:tcPr>
            <w:tcW w:w="164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1 044 000,00</w:t>
            </w:r>
          </w:p>
        </w:tc>
      </w:tr>
      <w:tr w:rsidR="00553892" w:rsidRPr="002F2D70" w:rsidTr="00553892">
        <w:trPr>
          <w:trHeight w:val="264"/>
        </w:trPr>
        <w:tc>
          <w:tcPr>
            <w:tcW w:w="680" w:type="dxa"/>
            <w:shd w:val="clear" w:color="auto" w:fill="auto"/>
            <w:noWrap/>
            <w:vAlign w:val="center"/>
            <w:hideMark/>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w:t>
            </w:r>
          </w:p>
        </w:tc>
        <w:tc>
          <w:tcPr>
            <w:tcW w:w="4140"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Лизирующий раствор  из комплекта Автоматический гематологический анализатор ВС-3600 </w:t>
            </w:r>
          </w:p>
        </w:tc>
        <w:tc>
          <w:tcPr>
            <w:tcW w:w="4961"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Реагент - Лизирующий раствор для гематологического анализатора ВС-3600 закрытого типа.  Лизирующий раствор для определения Hgb, WBC и дифференцирования WBC  крови на гематологических анализаторах «Mindray».   Раствор для дифференцировки лейкоцитов, эритроцитов и </w:t>
            </w:r>
            <w:r w:rsidRPr="002F2D70">
              <w:rPr>
                <w:rFonts w:ascii="Times New Roman" w:eastAsia="Times New Roman" w:hAnsi="Times New Roman" w:cs="Times New Roman"/>
                <w:color w:val="000000"/>
                <w:sz w:val="18"/>
                <w:szCs w:val="18"/>
                <w:lang w:eastAsia="ru-RU"/>
              </w:rPr>
              <w:lastRenderedPageBreak/>
              <w:t>гемоглобина, при добавлении и разведении крови приводит к лизису эритроцитов и в то же время сохраняет лейкоциты. Специальный жидкий реагент, предназначенный для лизирования эритроцитов при подсчете гемоглобина. В составе не должны содержаться цианиды и азиды. Флаконы по 500 мл. Флакон должен быть маркирован специальным штриховым кодом «Shenzhen Mindray Bio-medical Electronics Co., Ltd», совместимым со считывателем для закрытой системы, для автоматического ввода референтных параметров в память прибора.</w:t>
            </w:r>
          </w:p>
        </w:tc>
        <w:tc>
          <w:tcPr>
            <w:tcW w:w="1360" w:type="dxa"/>
            <w:shd w:val="clear" w:color="auto" w:fill="auto"/>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lastRenderedPageBreak/>
              <w:t>Флакон</w:t>
            </w:r>
          </w:p>
        </w:tc>
        <w:tc>
          <w:tcPr>
            <w:tcW w:w="1400" w:type="dxa"/>
            <w:shd w:val="clear" w:color="auto" w:fill="auto"/>
            <w:noWrap/>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40</w:t>
            </w:r>
          </w:p>
        </w:tc>
        <w:tc>
          <w:tcPr>
            <w:tcW w:w="158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30 000,00</w:t>
            </w:r>
          </w:p>
        </w:tc>
        <w:tc>
          <w:tcPr>
            <w:tcW w:w="164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1 200 000,00</w:t>
            </w:r>
          </w:p>
        </w:tc>
      </w:tr>
      <w:tr w:rsidR="00553892" w:rsidRPr="002F2D70" w:rsidTr="00553892">
        <w:trPr>
          <w:trHeight w:val="264"/>
        </w:trPr>
        <w:tc>
          <w:tcPr>
            <w:tcW w:w="680" w:type="dxa"/>
            <w:shd w:val="clear" w:color="auto" w:fill="auto"/>
            <w:noWrap/>
            <w:vAlign w:val="center"/>
            <w:hideMark/>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lastRenderedPageBreak/>
              <w:t>4</w:t>
            </w:r>
          </w:p>
        </w:tc>
        <w:tc>
          <w:tcPr>
            <w:tcW w:w="4140"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Чистящий раствор 17мл х 1 бут. из комплекта Автоматический гематологический анализатор ВС-3600 </w:t>
            </w:r>
          </w:p>
        </w:tc>
        <w:tc>
          <w:tcPr>
            <w:tcW w:w="4961"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Раствор для жесткой очистки от белков и других веществ. Применяется для очистки счетных апертур. 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 Для очистки гидравлической части гематологического анализатора при засорениях.  </w:t>
            </w:r>
          </w:p>
        </w:tc>
        <w:tc>
          <w:tcPr>
            <w:tcW w:w="1360" w:type="dxa"/>
            <w:shd w:val="clear" w:color="auto" w:fill="auto"/>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40</w:t>
            </w:r>
          </w:p>
        </w:tc>
        <w:tc>
          <w:tcPr>
            <w:tcW w:w="158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2 400,00</w:t>
            </w:r>
          </w:p>
        </w:tc>
        <w:tc>
          <w:tcPr>
            <w:tcW w:w="164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96 000,00</w:t>
            </w:r>
          </w:p>
        </w:tc>
      </w:tr>
      <w:tr w:rsidR="00553892" w:rsidRPr="002F2D70" w:rsidTr="00553892">
        <w:trPr>
          <w:trHeight w:val="264"/>
        </w:trPr>
        <w:tc>
          <w:tcPr>
            <w:tcW w:w="680" w:type="dxa"/>
            <w:shd w:val="clear" w:color="auto" w:fill="auto"/>
            <w:noWrap/>
            <w:vAlign w:val="center"/>
            <w:hideMark/>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w:t>
            </w:r>
          </w:p>
        </w:tc>
        <w:tc>
          <w:tcPr>
            <w:tcW w:w="4140"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Контрольные растворы (L,N,H) из комплекта Автоматический гематологический анализатор ВС-3600 с принадлежностями (Shenzhen Mindray Bio-medical Electronics Co., Ltd. Китай). Маркирован</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eastAsia="ru-RU"/>
              </w:rPr>
              <w:t>специальным</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eastAsia="ru-RU"/>
              </w:rPr>
              <w:t>штриховым</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eastAsia="ru-RU"/>
              </w:rPr>
              <w:t>кодом</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Shenzhen</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Mindray</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Bio</w:t>
            </w:r>
            <w:r w:rsidRPr="0016747F">
              <w:rPr>
                <w:rFonts w:ascii="Times New Roman" w:eastAsia="Times New Roman" w:hAnsi="Times New Roman" w:cs="Times New Roman"/>
                <w:color w:val="000000"/>
                <w:sz w:val="18"/>
                <w:szCs w:val="18"/>
                <w:lang w:eastAsia="ru-RU"/>
              </w:rPr>
              <w:t>-</w:t>
            </w:r>
            <w:r w:rsidRPr="002F2D70">
              <w:rPr>
                <w:rFonts w:ascii="Times New Roman" w:eastAsia="Times New Roman" w:hAnsi="Times New Roman" w:cs="Times New Roman"/>
                <w:color w:val="000000"/>
                <w:sz w:val="18"/>
                <w:szCs w:val="18"/>
                <w:lang w:val="en-US" w:eastAsia="ru-RU"/>
              </w:rPr>
              <w:t>medical</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Electronics</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Co</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Ltd</w:t>
            </w:r>
            <w:r w:rsidRPr="0016747F">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eastAsia="ru-RU"/>
              </w:rPr>
              <w:t xml:space="preserve">Китай, совместимым со считывателем ВС-3600. </w:t>
            </w:r>
          </w:p>
        </w:tc>
        <w:tc>
          <w:tcPr>
            <w:tcW w:w="4961" w:type="dxa"/>
            <w:shd w:val="clear" w:color="auto" w:fill="auto"/>
            <w:vAlign w:val="center"/>
          </w:tcPr>
          <w:p w:rsidR="00553892" w:rsidRPr="002F2D70" w:rsidRDefault="00553892" w:rsidP="00553892">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Набор контрольных растворов для гематологического анализатора ВС-3600 закрытого типа. 3 флакона по 3 мл. Для контроля точности измерения гематологического анализатора. Три флакона: 1 с низким содержанием клеток, 2 со средним содержанием клеток, 3 с высоким содержанием клеток. Производитель «Shenzhen Mindray Bio-Medical Electronics Co., Ltd».  Китай.  Суспензия с взвешенными форменными элементами, для контроля качества гематологических анализаторов. Набор контрольных растворов предназначен для ежедневного проведения внутри лабораторного контроля точности измерений на приборах, использующих в работе базовые реагенты. Набор должен состоять из флаконов, емкостью не менее 30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 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Упаковка содержит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360" w:type="dxa"/>
            <w:shd w:val="clear" w:color="auto" w:fill="auto"/>
            <w:vAlign w:val="center"/>
          </w:tcPr>
          <w:p w:rsidR="00553892" w:rsidRPr="002F2D70" w:rsidRDefault="00553892" w:rsidP="00553892">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553892" w:rsidRPr="002F2D70" w:rsidRDefault="00F955BA" w:rsidP="00F955BA">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w:t>
            </w:r>
          </w:p>
        </w:tc>
        <w:tc>
          <w:tcPr>
            <w:tcW w:w="158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89 400,00</w:t>
            </w:r>
          </w:p>
        </w:tc>
        <w:tc>
          <w:tcPr>
            <w:tcW w:w="1640" w:type="dxa"/>
            <w:shd w:val="clear" w:color="auto" w:fill="auto"/>
            <w:noWrap/>
            <w:vAlign w:val="center"/>
          </w:tcPr>
          <w:p w:rsidR="00553892" w:rsidRPr="002F2D70" w:rsidRDefault="007A19DB"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715 200,00</w:t>
            </w:r>
          </w:p>
        </w:tc>
      </w:tr>
      <w:tr w:rsidR="002F2D70" w:rsidRPr="002F2D70" w:rsidTr="00174D1B">
        <w:trPr>
          <w:trHeight w:val="1430"/>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6</w:t>
            </w:r>
          </w:p>
        </w:tc>
        <w:tc>
          <w:tcPr>
            <w:tcW w:w="4140"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Кассеты для определения резус фактора и группы крови прямой и обратной реакцией для гематологического полуавтоматического анализатора ORTHO</w:t>
            </w:r>
          </w:p>
        </w:tc>
        <w:tc>
          <w:tcPr>
            <w:tcW w:w="4961" w:type="dxa"/>
            <w:shd w:val="clear" w:color="auto" w:fill="auto"/>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Кассеты для определения резус фактора и группы крови прямой и обратной реакцией рассчитано на 400 проб. (анти-А\анти-В\анти Д)</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430 500,00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430 500,00</w:t>
            </w:r>
          </w:p>
        </w:tc>
      </w:tr>
      <w:tr w:rsidR="002F2D70" w:rsidRPr="002F2D70" w:rsidTr="00174D1B">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4140"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Кассеты с анти-человеческим глобулином скрининга антитела для гематологического полуавтоматического анализатора ORTHO </w:t>
            </w:r>
          </w:p>
        </w:tc>
        <w:tc>
          <w:tcPr>
            <w:tcW w:w="4961" w:type="dxa"/>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Кассеты с анти-человеческим глобулином (анти-человеческий глобулин\анти-IgG ,анти-C3, анти-C3b:полуспецифические) 400 шт\уп</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533 830,00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1 601 490,00</w:t>
            </w:r>
          </w:p>
        </w:tc>
      </w:tr>
      <w:tr w:rsidR="002F2D70" w:rsidRPr="002F2D70" w:rsidTr="00174D1B">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4140"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Стандартные эритроциты для поиска антител, для распознавания антител в группе крови во флаконе30 ml, рассчитаны на 200 проб для гематологического полуавтоматического анализатора ORTHO</w:t>
            </w:r>
          </w:p>
        </w:tc>
        <w:tc>
          <w:tcPr>
            <w:tcW w:w="4961" w:type="dxa"/>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0,8% стандартные эритроциты для поиска антител, для распознавания антител во флаконе не менее 30 мл. эритроциты в виде 0,8%-й суспензии используется для идентификации возможных антител неожидаемых групп крови с помощью системы.</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13</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23 824,00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309 712,00</w:t>
            </w:r>
          </w:p>
        </w:tc>
      </w:tr>
      <w:tr w:rsidR="002F2D70" w:rsidRPr="002F2D70" w:rsidTr="00174D1B">
        <w:trPr>
          <w:trHeight w:val="264"/>
        </w:trPr>
        <w:tc>
          <w:tcPr>
            <w:tcW w:w="680" w:type="dxa"/>
            <w:shd w:val="clear" w:color="auto" w:fill="auto"/>
            <w:noWrap/>
            <w:vAlign w:val="center"/>
            <w:hideMark/>
          </w:tcPr>
          <w:p w:rsidR="002F2D70" w:rsidRPr="002F2D70" w:rsidRDefault="00AA04EA" w:rsidP="00AA04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4140"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Раствор слабой ионной силы Bliss во флаконе не менее 30 мл для гематологического полуавтоматического анализатора ORTHO</w:t>
            </w:r>
          </w:p>
        </w:tc>
        <w:tc>
          <w:tcPr>
            <w:tcW w:w="4961" w:type="dxa"/>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Раствор представляет собой раствор низкой ионной силы, предназначенный для обеспечения оптимальной ионной силы для фиксации антител при использовании в системе  ORTO Biо.</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18 718,00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74 872,00</w:t>
            </w:r>
          </w:p>
        </w:tc>
      </w:tr>
      <w:tr w:rsidR="002F2D70" w:rsidRPr="002F2D70" w:rsidTr="00174D1B">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4140"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Прокалыватели для кассет для гематологического полуавтоматического анализатора ORTHO</w:t>
            </w:r>
          </w:p>
        </w:tc>
        <w:tc>
          <w:tcPr>
            <w:tcW w:w="4961" w:type="dxa"/>
          </w:tcPr>
          <w:p w:rsidR="002F2D70" w:rsidRPr="002F2D70" w:rsidRDefault="002F2D70" w:rsidP="002F2D70">
            <w:pPr>
              <w:spacing w:after="0" w:line="240" w:lineRule="auto"/>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Прокалыватели для кассет используются только для кассет с неоднородным составом содержимого колонок</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2 889,00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57 780,00</w:t>
            </w:r>
          </w:p>
        </w:tc>
      </w:tr>
      <w:tr w:rsidR="002F2D70" w:rsidRPr="002F2D70" w:rsidTr="00553892">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4140" w:type="dxa"/>
            <w:shd w:val="clear" w:color="000000" w:fill="FFFFFF"/>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общий белок для биохимического анализатор Dirui CS-T240 закрытого типа</w:t>
            </w:r>
          </w:p>
        </w:tc>
        <w:tc>
          <w:tcPr>
            <w:tcW w:w="4961" w:type="dxa"/>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 xml:space="preserve">Реагент применяется для количественного измерения в условиях invitro концентрации общего белка в сыворотке или плазме крови человека на биохимическом анализаторе CS-T240.  В настоящем реагенте используется метод биуретовой реакции, т.е.при реакции между пептидной связью молекулы белка и ионом меди образуется сине-пурпурный комплекс в щелочном растворе. Каждый ион меди образует комплекс с 5-6 пептидной связью. Добавление йодида в реагент может предотвратить автоматическую реверсию соединения меди. Сине-пурпурный пигмент находится в прямой пропорции к концентрации общего белка, которую можно рассчитать за счет измерения изменений абсорбции при 520~560нм. При использовании двухлучевого анализа длина волны холостого раствора должна быть установлена на 600~700нм. Компоненты: Сульфат меди 12 ммоль/л; Виннокислый калий-натрий 64 ммоль/л; Калия йодид 6 ммоль/л; Натрия гидроксид 200 ммоль/л. Обмен компонентов из различных партий реагентов запрещается. Продолжительность реакции 300 секунд. Линейный диапазон настоящего реагента – 0-150 г/л; Фасовка R 5×50 мл. Количество тестов в упаковке не менее 870.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w:t>
            </w:r>
            <w:r w:rsidRPr="002F2D70">
              <w:rPr>
                <w:rFonts w:ascii="Times New Roman" w:eastAsia="Times New Roman" w:hAnsi="Times New Roman" w:cs="Times New Roman"/>
                <w:color w:val="000000"/>
                <w:sz w:val="18"/>
                <w:szCs w:val="18"/>
              </w:rPr>
              <w:lastRenderedPageBreak/>
              <w:t>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10 300,00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257 500,00</w:t>
            </w:r>
          </w:p>
        </w:tc>
      </w:tr>
      <w:tr w:rsidR="002F2D70" w:rsidRPr="002F2D70" w:rsidTr="00553892">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12</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глюкозы для биохимического анализатор Dirui CS-T240 закрытого типа</w:t>
            </w:r>
          </w:p>
        </w:tc>
        <w:tc>
          <w:tcPr>
            <w:tcW w:w="4961" w:type="dxa"/>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применяется для количественного определения в условиях in vitro концентрации глюкозы, содержащейся в сыворотке, плазме крови или моче на биохимическом анализаторе CS-T240. Глюкоза в образце при активации гексокиназой (HK) и глюкозой - 6 – фосфат дегидрогеназой (G6PDH), вступает в реакцию с ATP, в результате чего образуется глюкоза - 6 – фосфат и аденозин дифосфат. Глюкоза - 6 – фосфорная кислота окисляется в 6 –фосфат глюкозу в жирах, а в это время NAD в реагенте восстанавливается до NADH, вызывая повышения значения абсорбции света при 340 нм. Значении NADH пропорционально количеству глюкозу. Расчет концентрации глюкозы осуществляется за счет измерения изменения значения абсорбции при 340 нм. Компоненты: Реагент 1 -Трифосаденин 1.30 ммоль/л; Гексокиназа &gt;1500 ед/л; G-6-PDH &gt;2500 ед/л; Буфер 50 ммоль/л. Реагент 2- NADH 0.65 ммоль/л; Буфер 50 ммоль/л. Содержит нереакционный материал и стабилизатор. Длительность теста 300~600 секунд . Линейный диапазон составляет 0-40 мкмоль на л (720мг/дл). Фасовка R1 4×50мл R2 1х 50мл.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17 600,00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528 000,00</w:t>
            </w:r>
          </w:p>
        </w:tc>
      </w:tr>
      <w:tr w:rsidR="002F2D70" w:rsidRPr="002F2D70" w:rsidTr="00553892">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аспартатаминотрансфераза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 xml:space="preserve">Реагент применяется для количественного измерения и диагностического определения в условиях in vitro активности аспартатаминотрансферазы (АСТ) в сыворотке или плазме крови на биохимическом анализаторе CS-T240. Принцип реакции данного реагента соответствует методу, рекомендованному Международной Федерацией Клинической Химии (IFCC). Аспартатаминотрансфераза (АСТ) в образце катализирует L-аспартат aминo-,что приводит к преобразованию α-кетоглутарата в эфир уксусной кислоты и L-глутамат. Эфир уксусной кислоты восстанавливается малатдегидрогеназой в реагенте до L-яблочной кислоты. В это время НАДН окисляется до НАД, так что значение абсорбции света при 340 нм снижается. При контроле скорости снижения значения абсорбции при 340 нм, измеряют активность аспартата аминотрансферазы (АСТ). Помехи эндогенного пирувата могут быть удалены быстро и полностью во время запаздывания. Компоненты: Реагент 1 - Лактат дегидрогеназа &gt;1365 ЕД/Л; L-аспартат 300 ммоль/л; Трис Буфер &gt;80 ммоль/л; ЭДТА 5.0 ммоль/л Трис </w:t>
            </w:r>
            <w:r w:rsidRPr="002F2D70">
              <w:rPr>
                <w:rFonts w:ascii="Times New Roman" w:eastAsia="Times New Roman" w:hAnsi="Times New Roman" w:cs="Times New Roman"/>
                <w:color w:val="000000"/>
                <w:sz w:val="18"/>
                <w:szCs w:val="18"/>
              </w:rPr>
              <w:lastRenderedPageBreak/>
              <w:t>Буфер &gt;80 ммоль/л.  Реагент 2 - Малат дегидрогеназа &gt;1635 ЕД/Л; α-кетоглутарат 36 ммоль/л; НАДН &gt;0.75ммоль/л; Трис Буфер &gt;80 ммоль/л; ЭДТА 5.0 ммоль/л.Содержит нереакционный материал и стабилизатор. Продолжительность теста 120~180 секунд. Линейный диапазон настоящего регента составляет 3 ~ 1000 ЕД/Л. Фасовка R1 4×50 мл R2 1х50 мл.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14 600,00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438 000,00</w:t>
            </w:r>
          </w:p>
        </w:tc>
      </w:tr>
      <w:tr w:rsidR="002F2D70" w:rsidRPr="002F2D70" w:rsidTr="00553892">
        <w:trPr>
          <w:trHeight w:val="264"/>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14</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аланинаминотрансфераза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Реагент применяется для количественного измерения и диагностического определения в условиях in vitro активности аланинаминотрансферазы (АЛТ) в сыворотке или плазме крови на биохимическом анализаторе CS-T240. Принцип реакции данного реагента соответствует методу, рекомендованному Международной Федерацией Клинической Химии (IFCC). В присутствии АЛТ L-аланин вступает в реакцию с α-кетоглутаратом, в результате чего образуется пируват и L-глутамат. Пируват восстанавливается до L-лактата при помощи ЛДГ, присутствующей в реагенте, а тем временем НАДН окисляется до НАД, что позволяет снизить значение абсорбции до 340 нм. Активность АЛТ можно проверить за счет измерения скорости снижения абсорбции при 340нм. Эндогенетический пируват образца восстанавливается ЛДГ во время периода задержки реакции, таким образом, чтобы он не создавал помех для теста .Компоненты: Реагент 1 - Аланин 600 ммоль/л; ЛДГ &gt;1820ЕД/Л; Трис Буфер 80 ммоль/л. Реагент 2 - Трис Буфер 80 ммоль/л; НАДН &gt;0.75 ммоль/л; α- кетоглутарат 36 ммоль/л. Содержит нереакционный материал и стабилизатор. Продолжительность теста 60-120 секунд. Фасовка Rl 4х50 мл R2 lx50 мл.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14 600,00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438 000,00</w:t>
            </w:r>
          </w:p>
        </w:tc>
      </w:tr>
      <w:tr w:rsidR="002F2D70" w:rsidRPr="002F2D70" w:rsidTr="00D43452">
        <w:trPr>
          <w:trHeight w:val="1975"/>
        </w:trPr>
        <w:tc>
          <w:tcPr>
            <w:tcW w:w="680" w:type="dxa"/>
            <w:shd w:val="clear" w:color="auto" w:fill="auto"/>
            <w:noWrap/>
            <w:vAlign w:val="center"/>
            <w:hideMark/>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15</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Щелочной раствор алкалиновая во флаконе 2000 мл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Щелочное моющее средство объем 2 л / флакон для очистки пробоотборного зонда и реакционной кюветы биохимического анализатора серии CS. Поверхностно-активное вещество и гидроксид натрия могут удалять органические вещества  как белок. Гидроксид натрия, поверхностно-активное вещество. Условия хранения при 10–35 ° C, в сухом, запечатанном и защищенном от солнечного света месте, он будет стабильным до истечения срока годности, указанного на этикетке. Показатель эффективности pH составляет около 13,5 + 0,5 при (25 + 1) ° C.</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46 500,00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1 162 500,00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Антибактериальный промывочный раствор без фосфора 500 мл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Антибактериальное моющее средство, не содержащее фосфора объем 500 мл / флакон  Предназначенное использование для очистки зонда для реагента, реакционной кюветы и замачивания реакционной чашки биохимического анализатора серии CS. Поверхностно-активное вещество гидроксид натрия может удалять органические вещества, такие как белки, а бактериостатики могут подавлять рост бактерий.  Гидроксид натрия, поверхностно-активное вещество, бактериостатики. Условия хранения при 10–35 ° C в сухом, запечатанном и защищенном от солнечного света виде он будет стабильным до истечения срока годности, указанного на этикетке. PH составляет около 12,5 + 0,5 при (25 + 1) C.</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46 500,00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930 000,00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креатинин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применяется для количественного измерения в условиях invitro концентрации креатинина в сыворотке, плазме крови или моче на биохимическом анализаторе CS-T240.  Креатин может образовываться при гидролизации амидо с гидролазой в образце. Креатин может быть гидролизован под действием креатин амидин гидролазы и образовывать мочевину и саркозин. Под воздействием оксидазы саркозина креатинин может образовывать глицин и пероксид водорода, который вступает в реакцию с 4 – аминоантипирином и хромогеновыми соединениями под воздействием пероксидазы, и образует пигмент хинонимин. Впоследствии содержание креатинина в образце может быть рассчитано посредством контроля</w:t>
            </w:r>
          </w:p>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 xml:space="preserve">образованного объема пигмента хинонимина на определенной точке длины волны. Реагент включает следующие компоненты и механизм, который исключает помехи для расчета креатина в образце в соответствии с принципами реакции. Компоненты: Реагент 1- Трис буфер 100 ммоль/л; N-этил-N-сульфо-гидроксипропил-интер-толуидин 2 ммоль/л; KCl 20 ммоль/л; Креатинин амидо гидролаза 400 KЕД/Л; Саркозин оксидаза 8 KЕД/Л; HRP 700 ЕД/Л. Реагент 2 - Трис буфер 100 ммоль/л. Магния ацетат 2 ммоль/л; 4 - аминоантипирин 1.2 ммоль/л; Креатин гидролаза амидин 40 KЕд/Л. Содержит стабилизатор. Время теста 300 секунд. Линейный диапазон настоящего реагента составляет 0 ~ 2500 мкмоль/л; Фасовка R1 4×50 мл R2 1х 50 </w:t>
            </w:r>
            <w:r w:rsidRPr="002F2D70">
              <w:rPr>
                <w:rFonts w:ascii="Times New Roman" w:eastAsia="Times New Roman" w:hAnsi="Times New Roman" w:cs="Times New Roman"/>
                <w:color w:val="000000"/>
                <w:sz w:val="18"/>
                <w:szCs w:val="18"/>
              </w:rPr>
              <w:lastRenderedPageBreak/>
              <w:t>мл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595 000,00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18</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билирубина общий (жидкий)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применяется для количественного измерения в условиях in vitro концентрации общего билирубина в сыворотке или плазме крови человека на биохимическом анализаторе CS-T240. В реагенте используется ПАВ в качестве растворителя. Связанный билирубин и несвязанный билирубин, которые были растворены, вступают в реакцию с диазо-сульфаниловой кислотой, в результате чего образуетсяазо-билирубин. Повышение абсорбции света при длине волны 570нм пропорционально концентрации общего билирубина. Концентрация общего билирубина в образце может быть рассчитана за счет проверки изменения абсорбции на длине волны 570 нм. При анализе двойного луча длина волны холостого образца должна быть настроена наt 750нм. Компоненты: Реагент 1 - Соляная кислота 100 ммоль/л; сульфаниловая кислота 5 ммоль/л. Реагент 2- Нитрит натрия 72 ммоль/л. Обмен компонентов из различных партий реагентов запрещается.Продолжительность реакции 300-600 секунд. Линейный диапазон настоящего реагента – 0~300 мкмоль/л. Фасовка R1  5×50 мл R2 1х 5 мл. Количество тестов в упаковке не менее 1068.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603 000,00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 xml:space="preserve">Реагент для определения билирубина прямой для биохимического анализатора </w:t>
            </w:r>
            <w:r w:rsidRPr="002F2D70">
              <w:rPr>
                <w:rFonts w:ascii="Times New Roman" w:eastAsia="Times New Roman" w:hAnsi="Times New Roman" w:cs="Times New Roman"/>
                <w:color w:val="000000"/>
                <w:sz w:val="18"/>
                <w:szCs w:val="18"/>
                <w:lang w:val="en-US"/>
              </w:rPr>
              <w:t>Dirui</w:t>
            </w:r>
            <w:r w:rsidRPr="002F2D70">
              <w:rPr>
                <w:rFonts w:ascii="Times New Roman" w:eastAsia="Times New Roman" w:hAnsi="Times New Roman" w:cs="Times New Roman"/>
                <w:color w:val="000000"/>
                <w:sz w:val="18"/>
                <w:szCs w:val="18"/>
              </w:rPr>
              <w:t xml:space="preserve"> </w:t>
            </w:r>
            <w:r w:rsidRPr="002F2D70">
              <w:rPr>
                <w:rFonts w:ascii="Times New Roman" w:eastAsia="Times New Roman" w:hAnsi="Times New Roman" w:cs="Times New Roman"/>
                <w:color w:val="000000"/>
                <w:sz w:val="18"/>
                <w:szCs w:val="18"/>
                <w:lang w:val="en-US"/>
              </w:rPr>
              <w:t>CS</w:t>
            </w:r>
            <w:r w:rsidRPr="002F2D70">
              <w:rPr>
                <w:rFonts w:ascii="Times New Roman" w:eastAsia="Times New Roman" w:hAnsi="Times New Roman" w:cs="Times New Roman"/>
                <w:color w:val="000000"/>
                <w:sz w:val="18"/>
                <w:szCs w:val="18"/>
              </w:rPr>
              <w:t>-</w:t>
            </w:r>
            <w:r w:rsidRPr="002F2D70">
              <w:rPr>
                <w:rFonts w:ascii="Times New Roman" w:eastAsia="Times New Roman" w:hAnsi="Times New Roman" w:cs="Times New Roman"/>
                <w:color w:val="000000"/>
                <w:sz w:val="18"/>
                <w:szCs w:val="18"/>
                <w:lang w:val="en-US"/>
              </w:rPr>
              <w:t>T</w:t>
            </w:r>
            <w:r w:rsidRPr="002F2D70">
              <w:rPr>
                <w:rFonts w:ascii="Times New Roman" w:eastAsia="Times New Roman" w:hAnsi="Times New Roman" w:cs="Times New Roman"/>
                <w:color w:val="000000"/>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 xml:space="preserve">Реагент применяется для количественного измерения в условиях in vitro концентрации прямого билирубина в сыворотке или плазме крови человека на биохимическом анализаторе CS-T240.  Прямой билирубин получают при реакции билирубина и соли диазония с аминобензол сульфониевой кислотой в гиперщелочных и гиперкислых растворах, в результате чего образуется окрашенный азо-билирубин. Повышение абсорбции света при длине волны 570нм пропорционально концентрации прямого билирубина. Концентрация прямого билирубина в образце может быть </w:t>
            </w:r>
            <w:r w:rsidRPr="002F2D70">
              <w:rPr>
                <w:rFonts w:ascii="Times New Roman" w:eastAsia="Times New Roman" w:hAnsi="Times New Roman" w:cs="Times New Roman"/>
                <w:color w:val="000000"/>
                <w:sz w:val="18"/>
                <w:szCs w:val="18"/>
              </w:rPr>
              <w:lastRenderedPageBreak/>
              <w:t>рассчитана за счет проверки изменения абсорбции на длине волны 570 нм. Компоненты Реагент 1 -  Соляная кислота 165 ммоль/л; Метаниловая кислота 29 ммоль/л. Реагент 2- Нитрит натрия 72 ммоль/л.  Линейный диапазон настоящего реагента – 0~300 мкмоль/л. Фасовка R1 5×50 мл R2 1х3 мл. Количество тестов в упаковке не менее 1068.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502 500,00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20</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лактатдегидрогеназа (жидкий)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применяется для количественного определения в условиях in vitro концентрации лактатдегидрогеназы в сыворотке, плазме  на биохимическом анализаторе CS-T240.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38 100,00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190 500,00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мочевины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 xml:space="preserve">Реагент применяется для количественного измерения в условиях invitro концентрации мочевины в сыворотке крови, плазме или моче на биохимическом анализаторе CS-T240.  Мочевина в образце, катализированная уреазой в реагенте, вступает в реакцию с водой, в результате чего образуется аммиак и диоксид углерода. Аммиак и α-кетоглутаровая кислота в реагенте при катализе глутамата дегидрогеназы (ГЛДГ) образуют глутамовую кислоту, при этом NADH окисляется до NAD . Таким образом, абсорбция света на 340 нм снижается. Контроль уровня снижения абсорбции света при 340 нм позволяет рассчитать концентрацию мочевины в образце. Компоненты: Реагент 1- α-кетоглутаровая кислота 7.5 ммоль/л; Глутамат дегидрогеназа &gt;800 ЕД/Л; NADH 0.35 ммоль/л; Аденозин дифосфат 1.5 ммоль/л; Трис буфер 115 ммоль/л. Реагент 2 - Трис Буфер 115 ммоль/л; Уреаза &gt; 40000 ЕД/Л; α-кетоглутаровая кислота 7.5 ммоль/л. Содержит нереакционный материал и стабилизатор. Продолжительность теста 60 секунд. Линейный диапазон настоящего реагента – 0-35 ммоль/л (азот мочевины 98 мг/дл). Фасовка R1 4×50 мл R2 1х 50 мл. Количество тестов в упаковке не менее 587. Реагенты поставляются в одноразовой заводской упаковке (флакон). Флакон имеет </w:t>
            </w:r>
            <w:r w:rsidRPr="002F2D70">
              <w:rPr>
                <w:rFonts w:ascii="Times New Roman" w:eastAsia="Times New Roman" w:hAnsi="Times New Roman" w:cs="Times New Roman"/>
                <w:color w:val="000000"/>
                <w:sz w:val="18"/>
                <w:szCs w:val="18"/>
              </w:rPr>
              <w:lastRenderedPageBreak/>
              <w:t>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27 800,00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834 000,00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22</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Мультикалибратор  5 мл*4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Калибровочный раствор приготовлен на основе биоматериала человека, предназначен для калибровки клинического определения ряда биохимических показателей калибровки на биохимическом анализаторе CS-T240 следующих аналитов: ALB, ALP, ALT, AMY, AST, BUN, UREA, Ca-CPC, Ca-ARS, CHE, CK, CL, CO2, CRE, CRE-ENZYME, D-BIL, D-BIL-V, GGT, GLDH, GLU-HK, GLU-OX, HBDH, K, LAP, LDH, Mg-XB, Na, P-AMY, PHOS, TB, TB-V, TBA, TC, TG, TP, UA, Zn,Fe,TIBC. ACP.  Фасовка 5 мл х 4.</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highlight w:val="yellow"/>
                <w:lang w:eastAsia="ru-RU"/>
              </w:rPr>
            </w:pPr>
            <w:r w:rsidRPr="002F2D70">
              <w:rPr>
                <w:rFonts w:ascii="Times New Roman" w:eastAsia="Times New Roman" w:hAnsi="Times New Roman" w:cs="Times New Roman"/>
                <w:color w:val="000000"/>
                <w:sz w:val="18"/>
                <w:szCs w:val="18"/>
                <w:lang w:eastAsia="ru-RU"/>
              </w:rPr>
              <w:t>108 100,00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highlight w:val="yellow"/>
                <w:lang w:eastAsia="ru-RU"/>
              </w:rPr>
            </w:pPr>
            <w:r w:rsidRPr="002F2D70">
              <w:rPr>
                <w:rFonts w:ascii="Times New Roman" w:eastAsia="Times New Roman" w:hAnsi="Times New Roman" w:cs="Times New Roman"/>
                <w:color w:val="000000"/>
                <w:sz w:val="18"/>
                <w:szCs w:val="18"/>
                <w:lang w:eastAsia="ru-RU"/>
              </w:rPr>
              <w:t>216 200,00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Мультиконтроль /Мультисыворотка человеческая клиническая химия Уровень 1, 5мл*4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Контрольный материал  «Сыворотка контрольная для биохимических исследований уровень 1", лиофилизованный препарат от светло-желтого до светло-кремового цвета для оценки точности и воспроизводимости на биохимическом анализаторе  CS-T240 следующих параметров:  ALB, ALP, ALT, AMY, AST, BUN, UREA, Ca-CPC, Ca-ARS, CHE, CK, CL, CO2, CRE, CRE-ENZYME, D-BIL, D-BIL-V, GGT, GLDH, GLU-HK, GLU-OX, HBDH, K, LAP, LDH, Mg-XB, Na, P-AMY, PHOS, TB, TB-V, TBA, TC, TG, TP, UA, Zn,Fe,TIBC. ACP. Фасовка 5 мл х 4</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highlight w:val="yellow"/>
                <w:lang w:eastAsia="ru-RU"/>
              </w:rPr>
            </w:pPr>
            <w:r w:rsidRPr="002F2D70">
              <w:rPr>
                <w:rFonts w:ascii="Times New Roman" w:eastAsia="Times New Roman" w:hAnsi="Times New Roman" w:cs="Times New Roman"/>
                <w:color w:val="000000"/>
                <w:sz w:val="18"/>
                <w:szCs w:val="18"/>
                <w:lang w:eastAsia="ru-RU"/>
              </w:rPr>
              <w:t>99 400,00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highlight w:val="yellow"/>
                <w:lang w:eastAsia="ru-RU"/>
              </w:rPr>
            </w:pPr>
            <w:r w:rsidRPr="002F2D70">
              <w:rPr>
                <w:rFonts w:ascii="Times New Roman" w:eastAsia="Times New Roman" w:hAnsi="Times New Roman" w:cs="Times New Roman"/>
                <w:color w:val="000000"/>
                <w:sz w:val="18"/>
                <w:szCs w:val="18"/>
                <w:lang w:eastAsia="ru-RU"/>
              </w:rPr>
              <w:t>397 600,00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Мультиконтроль/ Мультисыворотка человеческая клиническая химия Уровень 2.5мл*4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Контрольный материал «Сыворотка контрольная для биохимических исследований  уровень 2 ", лиофилизованный препарат от светло-желтого до светло-кремового цвета для оценки точности и воспроизводимости на биохимическом анализаторе CS-T240 следующих параметров:  ALB, ALP, ALT, AMY, AST, BUN, UREA, Ca-CPC, Ca-ARS, CHE, CK, CL, CO2, CRE, CRE-ENZYME, D-BIL, D-BIL-V, GGT, GLDH, GLU-HK, GLU-OX, HBDH, K, LAP, LDH, Mg-XB, Na, P-AMY, PHOS, TB, TB-V, TBA, TC, TG, TP, UA, Zn,Fe,TIBC. ACP. Фасовка 5 мл х 4</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73 100,00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292 400,00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С-реактивного белка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применяется для количественного измерения в условиях in vitro концентрации</w:t>
            </w:r>
          </w:p>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 xml:space="preserve">С-реактивного белка в сыворотке крови человека на биохимическом анализаторе CS-T240.  Используют латексную частицу, которая сенсибилизируется антителом против С-реактивного белка человека. Латексные частицы сталкиваются с С-реактивным белком в образце жидкости и образуют нерастворимый комплекс антиген-антитело и определенную мутность. Уровень мутности отражает уровень C-реактивного белка в образце по сравнению с калибратором, обработанным аналогичным образом, поэтому можно рассчитать концентрацию C-реактивного белка в образце. Компоненты: Реагент 1- Трис Буфер 20 </w:t>
            </w:r>
            <w:r w:rsidRPr="002F2D70">
              <w:rPr>
                <w:rFonts w:ascii="Times New Roman" w:eastAsia="Times New Roman" w:hAnsi="Times New Roman" w:cs="Times New Roman"/>
                <w:color w:val="000000"/>
                <w:sz w:val="18"/>
                <w:szCs w:val="18"/>
              </w:rPr>
              <w:lastRenderedPageBreak/>
              <w:t>ммоль/л. Реагент 2- Антитело против С-реактивного белка человека Соответствующее количество.  Продолжительность реакции 2 минуты. Линейный диапазон настоящего реагента – 0 -0,80 мг/л; Фасовка 2х60 мл R2 2х15 мл Количество тестов в упаковке не менее 350.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245 600,00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2 456 000,00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26</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С-реактивный белок высокочувствительный Контроль Уровень 1, уп(1x1)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«Контрольная сыворотка специфических белков» (уровень№1) используется для оценки точности и воспроизводимости измерения на биохимическом анализаторе CS-T240 следующих параметров: IgA/IgM/IgG/C3/C4/PA/TRF/β2-MG/ASO/RF/CRP/ALB/RBP.  Фасовка 1 мл х 1</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74 900,00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299 600,00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С-реактивный белок высокочувствительный Контроль Уровень 2,уп(1x1)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«Контрольная сыворотка специфических белков» (уровень№2) используется для оценки точности и воспроизводимости измерения на биохимическом анализаторе CS-T240   следующих параметров: IgA/IgM/IgG/C3/C4/PA/TRF/β2-MG/ASO/RF/CRP/ALB/RBP.  Фасовка 1 мл х 1</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74 900,00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299 600,00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Лампа галогеновая  на биохимический анализатор.</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Специализированная галогенная лампа для биахимического анализатора, 20 W / 12 V</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90 800,00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454 000,00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Реакционные кюветы120шт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 xml:space="preserve">Реакционные кюветы для биохимического анализатора, 120 шт (6мм 20х6) на биохимическом анализаторе CS-T240   </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199 800,00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599 400,00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определение Холестерина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 xml:space="preserve">Реагент применяется для количественного измерения в условиях in vitro концентрации общего холестерина в сыворотке или плазме человека на биохимическом анализаторе CS-T240. Холестериновый эфир в образце под воздействием липопртеинэстеразы в реагенте селективно катализируется и гидролизуется в холестерин и свободную жирную кислоту. Образующийся в результате общий холестерин, окисляемый оксидазой холестерина, формирует холест-4-ен-3-ен-3-кетон и пероксид водорода. Под воздействием пероксидазы периоксид водорода вступает в реакцию с гидроксибензойной кислотой и 4-амино-антипирином с образованием H2O и хинониминового пигмента. При этом объем образующегося хинониминового пигмента пропорционален содержанию общего холестерина в образце. Поэтому измерение образуемого объема пигмента на определенной длине волны позволяет рассчитать концентрацию общего холестерина. Компоненты: Реагент 1- Липопротеинлипаза &gt; 300 ЕД/Л; Пероксидаза &gt; 750 ЕД/Л; p-гидроксибензойная кислота 45 ммоль/л; Тритон X-100 0.3%; Буфер 50 ммоль/л. Реагент 2 - 4аминоантипирн 0.3 ммоль/л; </w:t>
            </w:r>
            <w:r w:rsidRPr="002F2D70">
              <w:rPr>
                <w:rFonts w:ascii="Times New Roman" w:eastAsia="Times New Roman" w:hAnsi="Times New Roman" w:cs="Times New Roman"/>
                <w:color w:val="000000"/>
                <w:sz w:val="18"/>
                <w:szCs w:val="18"/>
              </w:rPr>
              <w:lastRenderedPageBreak/>
              <w:t>Холестериноксидаза &gt; 300 ЕД/Л; Буфер 50 ммоль/л. Содержит нереактивный заполнитель и стабилизатор.  Продолжительность реакции 5~10 минут. Линейный диапазон настоящего реагента – 0-20 ммоль/л (774 мг/дл).Фасовка R1 4×50 мл R2 1х50 мл.  Количество тестов в упаковке не менее 587.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35 100,00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35 100,00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31</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Реагент для определения Альбумина для биохимического анализатор Dirui CS-T240 закрытого типа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highlight w:val="yellow"/>
              </w:rPr>
            </w:pPr>
            <w:r w:rsidRPr="002F2D70">
              <w:rPr>
                <w:rFonts w:ascii="Times New Roman" w:eastAsia="Times New Roman" w:hAnsi="Times New Roman" w:cs="Times New Roman"/>
                <w:color w:val="000000"/>
                <w:sz w:val="18"/>
                <w:szCs w:val="18"/>
              </w:rPr>
              <w:t>Реагент применяется для количественного измерения в условиях in vitro концентрации альбумина в сыворотке или плазме крови человека на биохимическом анализаторе CS-T240.  Используемый метод анализа альбумина в сыворотке крови – это метод связывания красителя лизина (DBL). Технология DBL основывается на переносе крупнейшего пика абсорбции при связывании красителя с альбумином. Перенос пика абсорбции позволяет измерить образующийся цвет в обстоятельствах существования чрезмерного окрашивания.Точность обеспечивается за счет наличия совместной способности между красителем и альбумином, что полностью интегрирует альбумин в реакцию. Использование бромкрезолового зеленого и альбумина при pH4.0~4.2 вызывает образование зеленовато-синей комбинации, которая находится в прямой зависимости от концентрации альбумина в образце. Концентрация альбумина может быть рассчитана при измерении значения абсорбции при 580-630 нм. При использовании двойного луча света длина холостой волны может быть установлена на 600~700нм. Компоненты: Бромгексоловый зеленый 0.35 ммоль/л; Буфер янтарной кислоты 50 ммоль/л; Натрия азид 7.7 ммоль/л; Brij-35 1%.  Продолжительность реакции 300 сек. Линейный диапазон настоящего реагента составляет 0-60 г/л(6 г/дл). Фасовка R: 5×50 мл. Количество тестов в упаковке не менее 734.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8 800,00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35 200,00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color w:val="000000"/>
                <w:spacing w:val="1"/>
                <w:sz w:val="18"/>
                <w:szCs w:val="18"/>
                <w:shd w:val="clear" w:color="auto" w:fill="FFFFFF"/>
              </w:rPr>
            </w:pPr>
            <w:r w:rsidRPr="002F2D70">
              <w:rPr>
                <w:rFonts w:ascii="Times New Roman" w:hAnsi="Times New Roman" w:cs="Times New Roman"/>
                <w:color w:val="000000"/>
                <w:spacing w:val="1"/>
                <w:sz w:val="18"/>
                <w:szCs w:val="18"/>
                <w:shd w:val="clear" w:color="auto" w:fill="FFFFFF"/>
              </w:rPr>
              <w:t>Реагент для определения Альфа-амилазы</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color w:val="000000"/>
                <w:spacing w:val="1"/>
                <w:sz w:val="18"/>
                <w:szCs w:val="18"/>
                <w:highlight w:val="yellow"/>
                <w:shd w:val="clear" w:color="auto" w:fill="FFFFFF"/>
              </w:rPr>
            </w:pPr>
            <w:r w:rsidRPr="002F2D70">
              <w:rPr>
                <w:rFonts w:ascii="Times New Roman" w:hAnsi="Times New Roman" w:cs="Times New Roman"/>
                <w:color w:val="000000"/>
                <w:spacing w:val="1"/>
                <w:sz w:val="18"/>
                <w:szCs w:val="18"/>
                <w:shd w:val="clear" w:color="auto" w:fill="FFFFFF"/>
              </w:rPr>
              <w:t xml:space="preserve">Реагент применяется для лабораторного квантитативного </w:t>
            </w:r>
            <w:r w:rsidRPr="002F2D70">
              <w:rPr>
                <w:rFonts w:ascii="Times New Roman" w:hAnsi="Times New Roman" w:cs="Times New Roman"/>
                <w:color w:val="000000"/>
                <w:spacing w:val="1"/>
                <w:sz w:val="18"/>
                <w:szCs w:val="18"/>
                <w:shd w:val="clear" w:color="auto" w:fill="FFFFFF"/>
              </w:rPr>
              <w:lastRenderedPageBreak/>
              <w:t xml:space="preserve">определения активности ɑ-амилаза в сыворотке крови человека или моче на биохимическом анализаторе CS-T240. Данный реагент действует методу, рекомендованному Международной федерацией клинической химии (IFCC), этилен-pNP-G7 (E-pNP-G7) принимается в качестве субстрата для предотвращения разложения эктоэнзима.  Компоненты:  Реагент 1- Глюкозидаза </w:t>
            </w:r>
            <w:r w:rsidRPr="002F2D70">
              <w:rPr>
                <w:rFonts w:ascii="Times New Roman" w:eastAsia="MS Gothic" w:hAnsi="Times New Roman" w:cs="Times New Roman"/>
                <w:color w:val="000000"/>
                <w:spacing w:val="1"/>
                <w:sz w:val="18"/>
                <w:szCs w:val="18"/>
                <w:shd w:val="clear" w:color="auto" w:fill="FFFFFF"/>
              </w:rPr>
              <w:t>＞</w:t>
            </w:r>
            <w:r w:rsidRPr="002F2D70">
              <w:rPr>
                <w:rFonts w:ascii="Times New Roman" w:hAnsi="Times New Roman" w:cs="Times New Roman"/>
                <w:color w:val="000000"/>
                <w:spacing w:val="1"/>
                <w:sz w:val="18"/>
                <w:szCs w:val="18"/>
                <w:shd w:val="clear" w:color="auto" w:fill="FFFFFF"/>
              </w:rPr>
              <w:t>4500 у./л.; Сульфат магния 10 ммоль./л.; Хлорид натрия 50 ммоль./л.; Буфер HEPES 50 ммоль./л. Реагент 2 - E  pNP-G7 5.5 ммоль./л.;  уфер HEPES 50 ммоль./л.; Хлорид натрия 50 ммоль./л.; Компоненты не могут быть взаимозаменяемы в различных комплектах. Время тестирования 60 сек. Линейный диапазон реагента: свыше 1500 у/л. Фасовка R1 4×50 мл. R2 1×50 мл. Количество тестов в упаковке не менее 783.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210 300,00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420 600,00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33</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color w:val="000000"/>
                <w:spacing w:val="1"/>
                <w:sz w:val="18"/>
                <w:szCs w:val="18"/>
                <w:shd w:val="clear" w:color="auto" w:fill="FFFFFF"/>
              </w:rPr>
            </w:pPr>
            <w:r w:rsidRPr="002F2D70">
              <w:rPr>
                <w:rFonts w:ascii="Times New Roman" w:hAnsi="Times New Roman" w:cs="Times New Roman"/>
                <w:color w:val="000000"/>
                <w:spacing w:val="1"/>
                <w:sz w:val="18"/>
                <w:szCs w:val="18"/>
                <w:shd w:val="clear" w:color="auto" w:fill="FFFFFF"/>
              </w:rPr>
              <w:t>Реагент для определения щелочной фосфотаза</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color w:val="000000"/>
                <w:spacing w:val="1"/>
                <w:sz w:val="18"/>
                <w:szCs w:val="18"/>
                <w:highlight w:val="yellow"/>
                <w:shd w:val="clear" w:color="auto" w:fill="FFFFFF"/>
              </w:rPr>
            </w:pPr>
            <w:r w:rsidRPr="002F2D70">
              <w:rPr>
                <w:rFonts w:ascii="Times New Roman" w:hAnsi="Times New Roman" w:cs="Times New Roman"/>
                <w:color w:val="000000"/>
                <w:spacing w:val="1"/>
                <w:sz w:val="18"/>
                <w:szCs w:val="18"/>
                <w:shd w:val="clear" w:color="auto" w:fill="FFFFFF"/>
              </w:rPr>
              <w:t>Реагент применяется для количественного измерения в условиях in vitro активности щелочной фосфатазы в сыворотке или плазме крови человека на биохимическом анализаторе CS-T240. ЩФ в образце катализирует гидролиз RNPP для формирования P-нитрофенолата и фосфатной кислоты, что вызывает повышение значения абсорбции света при 405нм. Активность щелочного фосфата образца рассчитывается при измерении скорости повышения абсорбционной способности при 405нм. Компоненты: Реагент 1 - Магния ацетат 3.0 ммоль/л; Цинка сульфат 1.5 ммоль/л; ХЭДТА 3.0 ммоль/л; Буфер AMP 420 ммоль/л. Реагент 2 - p-нитробензол фосфатная кислота 81.5 ммоль/л; Буфер AMP 420 ммоль/л. Содержит нереактивный заполнитель и стабилизатор.  Линейный диапазон настоящего реагента – 0~850 ед/л.. Продолжительность теста 60~120 секунд. Фасовка R1 4×50 мл R2  1х50 мл. Количество тестов в упаковке не менее 671.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w:t>
            </w:r>
            <w:r w:rsidRPr="002F2D70">
              <w:rPr>
                <w:rFonts w:ascii="Times New Roman" w:hAnsi="Times New Roman" w:cs="Times New Roman"/>
                <w:color w:val="000000"/>
                <w:spacing w:val="1"/>
                <w:sz w:val="18"/>
                <w:szCs w:val="18"/>
                <w:shd w:val="clear" w:color="auto" w:fill="FFFFFF"/>
              </w:rPr>
              <w:lastRenderedPageBreak/>
              <w:t>25мм.</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14 600,00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29 200,00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34</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Пробоотборник реагента (игла)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Сборка из пластмассы и металла со штекерами для подключения очищающего раствора и отверстиями для крепежа. Игла для биохимического анализатора</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310 000,00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310 000,00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Картридж грязевой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Картридж грязевой для удаления песка, хлопьев и другого взвешенного осадка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7 500,00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Фильтрирующий элемент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Фильтрирующий элемент-полипропиленовый для устранения механических частиц в  воде свыше 5 мкм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 xml:space="preserve">Штука </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12 500,00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 картридж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 картридж 2 степени с активированным сжатым углом для устранения хлора, пестицидов, тяжелых металлов, запахов и механических частиц 5 мкм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12 800,00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51 200,00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Фильтрирующий элемент для биохимического анализатора </w:t>
            </w:r>
            <w:r w:rsidRPr="002F2D70">
              <w:rPr>
                <w:rFonts w:ascii="Times New Roman" w:hAnsi="Times New Roman" w:cs="Times New Roman"/>
                <w:sz w:val="18"/>
                <w:szCs w:val="18"/>
                <w:lang w:val="en-US"/>
              </w:rPr>
              <w:t>DIRUI</w:t>
            </w:r>
            <w:r w:rsidRPr="002F2D70">
              <w:rPr>
                <w:rFonts w:ascii="Times New Roman" w:hAnsi="Times New Roman" w:cs="Times New Roman"/>
                <w:sz w:val="18"/>
                <w:szCs w:val="18"/>
              </w:rPr>
              <w:t xml:space="preserve"> </w:t>
            </w:r>
            <w:r w:rsidRPr="002F2D70">
              <w:rPr>
                <w:rFonts w:ascii="Times New Roman" w:hAnsi="Times New Roman" w:cs="Times New Roman"/>
                <w:sz w:val="18"/>
                <w:szCs w:val="18"/>
                <w:lang w:val="en-US"/>
              </w:rPr>
              <w:t>CS</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T</w:t>
            </w:r>
            <w:r w:rsidRPr="002F2D70">
              <w:rPr>
                <w:rFonts w:ascii="Times New Roman" w:hAnsi="Times New Roman" w:cs="Times New Roman"/>
                <w:sz w:val="18"/>
                <w:szCs w:val="18"/>
              </w:rPr>
              <w:t>240</w:t>
            </w:r>
          </w:p>
        </w:tc>
        <w:tc>
          <w:tcPr>
            <w:tcW w:w="4961" w:type="dxa"/>
            <w:shd w:val="clear" w:color="auto" w:fill="auto"/>
            <w:vAlign w:val="center"/>
          </w:tcPr>
          <w:p w:rsidR="002F2D70" w:rsidRPr="002F2D70" w:rsidRDefault="002F2D70" w:rsidP="002F2D70">
            <w:pPr>
              <w:spacing w:after="0" w:line="240" w:lineRule="auto"/>
              <w:rPr>
                <w:rFonts w:ascii="Times New Roman" w:hAnsi="Times New Roman" w:cs="Times New Roman"/>
                <w:sz w:val="18"/>
                <w:szCs w:val="18"/>
              </w:rPr>
            </w:pPr>
            <w:r w:rsidRPr="002F2D70">
              <w:rPr>
                <w:rFonts w:ascii="Times New Roman" w:hAnsi="Times New Roman" w:cs="Times New Roman"/>
                <w:sz w:val="18"/>
                <w:szCs w:val="18"/>
              </w:rPr>
              <w:t xml:space="preserve">Фильтрирующий элемент для устранения остаточной минерализации после </w:t>
            </w:r>
            <w:r w:rsidRPr="002F2D70">
              <w:rPr>
                <w:rFonts w:ascii="Times New Roman" w:hAnsi="Times New Roman" w:cs="Times New Roman"/>
                <w:sz w:val="18"/>
                <w:szCs w:val="18"/>
                <w:lang w:val="en-US"/>
              </w:rPr>
              <w:t>P</w:t>
            </w:r>
            <w:r w:rsidRPr="002F2D70">
              <w:rPr>
                <w:rFonts w:ascii="Times New Roman" w:hAnsi="Times New Roman" w:cs="Times New Roman"/>
                <w:sz w:val="18"/>
                <w:szCs w:val="18"/>
              </w:rPr>
              <w:t>.</w:t>
            </w:r>
            <w:r w:rsidRPr="002F2D70">
              <w:rPr>
                <w:rFonts w:ascii="Times New Roman" w:hAnsi="Times New Roman" w:cs="Times New Roman"/>
                <w:sz w:val="18"/>
                <w:szCs w:val="18"/>
                <w:lang w:val="en-US"/>
              </w:rPr>
              <w:t>O</w:t>
            </w:r>
            <w:r w:rsidRPr="002F2D70">
              <w:rPr>
                <w:rFonts w:ascii="Times New Roman" w:hAnsi="Times New Roman" w:cs="Times New Roman"/>
                <w:sz w:val="18"/>
                <w:szCs w:val="18"/>
              </w:rPr>
              <w:t>. мембран</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32 000,00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128 000,00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D-Dimer</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D-Dimer. в упаковке не менее 25 шт для анализатора  Finecare FIA Meter Plus</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35</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55 000,00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1 925 000,00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Прокальцитонина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Прокальцитонин  в упаковке не менее 25 шт для анализатора  Finecare FIA Meter Plus</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58 000,00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696 000,00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Гликолизированного гемоглобина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Гликолизированный гемоглобин  в упаковке не менее 25 шт для анализатора  Finecare FIA Meter Plus</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39 000,00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39 000,00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Микроальбумина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Быстрый количественный тест  для определения Микроальбумин  в упаковке не менее 25 шт для анализатора  Finecare FIA Meter Plus</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40 000,00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Контрольный раствор на  D-Dimer</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Контроль D-Dimer  для анализатора  Finecare FIA Meter Plus уровень 1, уровень 2, уровень 3</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29 000,00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Контрольный раствор на Прокальцитотонина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Контроль Прокальцитотонина  для анализатора  Finecare FIA Meter Plus уровень 1, уровень 2, уровень 3</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19 000,00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19 000,00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Тест  полоски для анализатора Labumat Uriset labureader, одна упаковка должна содержать не менее 150 тест-полосок совместимый для работы с анализатором Uriset labureader</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Одна упаковка должна содержать не менее 150 тест-полосок, из влагозащитной упаковки. Тест-полоски предназначенные для быстрого определения параметров:- билирубин,- - глюкоза,- протеин (альбумин),- кровь, - уровень рН, - нитриты, - лейкоциты,- удельный вес мочи.  уробилиноген,- кетоны (ацетоуксусная кислота), - аскорбиновая кислота, для анализатора Labumat Uriset labureader</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13 300,00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1 330 000,00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Calibri" w:hAnsi="Times New Roman" w:cs="Times New Roman"/>
                <w:sz w:val="18"/>
                <w:szCs w:val="18"/>
              </w:rPr>
              <w:t xml:space="preserve">Хромогенная среда для выявления и дифференциации Streptococcus (S. agalactiae) - Основа на 5000 мл готовой среды </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Calibri" w:hAnsi="Times New Roman" w:cs="Times New Roman"/>
                <w:sz w:val="18"/>
                <w:szCs w:val="18"/>
              </w:rPr>
              <w:t>Основа для приготовления 5000 мл хромогенной среды для выявления и дифференциации Streptococcus B (S. agalactiae). 223,5 г упаковка</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257 100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514 200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w:t>
            </w:r>
          </w:p>
        </w:tc>
        <w:tc>
          <w:tcPr>
            <w:tcW w:w="4140" w:type="dxa"/>
            <w:tcBorders>
              <w:top w:val="single" w:sz="4" w:space="0" w:color="auto"/>
              <w:left w:val="single" w:sz="4" w:space="0" w:color="auto"/>
              <w:bottom w:val="single" w:sz="4" w:space="0" w:color="auto"/>
              <w:right w:val="single" w:sz="4" w:space="0" w:color="auto"/>
            </w:tcBorders>
          </w:tcPr>
          <w:p w:rsidR="002F2D70" w:rsidRPr="002F2D70" w:rsidRDefault="002F2D70" w:rsidP="002F2D70">
            <w:pPr>
              <w:rPr>
                <w:rFonts w:ascii="Times New Roman" w:eastAsia="Calibri" w:hAnsi="Times New Roman" w:cs="Times New Roman"/>
                <w:sz w:val="18"/>
                <w:szCs w:val="18"/>
              </w:rPr>
            </w:pPr>
            <w:r w:rsidRPr="002F2D70">
              <w:rPr>
                <w:rFonts w:ascii="Times New Roman" w:eastAsia="Calibri" w:hAnsi="Times New Roman" w:cs="Times New Roman"/>
                <w:sz w:val="18"/>
                <w:szCs w:val="18"/>
              </w:rPr>
              <w:t xml:space="preserve">Хромогенная среда для выявления и дифференциации Streptococcus B (S. agalactiae) – Добавка на 5000 мл готовой среды </w:t>
            </w:r>
          </w:p>
        </w:tc>
        <w:tc>
          <w:tcPr>
            <w:tcW w:w="4961" w:type="dxa"/>
            <w:shd w:val="clear" w:color="auto" w:fill="auto"/>
          </w:tcPr>
          <w:p w:rsidR="002F2D70" w:rsidRPr="002F2D70" w:rsidRDefault="002F2D70" w:rsidP="002F2D70">
            <w:pPr>
              <w:rPr>
                <w:rFonts w:ascii="Times New Roman" w:eastAsia="Calibri" w:hAnsi="Times New Roman" w:cs="Times New Roman"/>
                <w:sz w:val="18"/>
                <w:szCs w:val="18"/>
              </w:rPr>
            </w:pPr>
            <w:r w:rsidRPr="002F2D70">
              <w:rPr>
                <w:rFonts w:ascii="Times New Roman" w:eastAsia="Calibri" w:hAnsi="Times New Roman" w:cs="Times New Roman"/>
                <w:sz w:val="18"/>
                <w:szCs w:val="18"/>
              </w:rPr>
              <w:t>Добавка S1 для приготовления 5000 мл хромогенной среды для выявления и дифференциации Streptococcus B (S. agalactiae). 40 мл упаковка</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800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w:t>
            </w:r>
          </w:p>
        </w:tc>
        <w:tc>
          <w:tcPr>
            <w:tcW w:w="4140" w:type="dxa"/>
            <w:tcBorders>
              <w:top w:val="single" w:sz="4" w:space="0" w:color="auto"/>
              <w:left w:val="single" w:sz="4" w:space="0" w:color="auto"/>
              <w:bottom w:val="single" w:sz="4" w:space="0" w:color="auto"/>
              <w:right w:val="single" w:sz="4" w:space="0" w:color="auto"/>
            </w:tcBorders>
          </w:tcPr>
          <w:p w:rsidR="002F2D70" w:rsidRPr="002F2D70" w:rsidRDefault="002F2D70" w:rsidP="002F2D70">
            <w:pPr>
              <w:rPr>
                <w:rFonts w:ascii="Times New Roman" w:eastAsia="Calibri" w:hAnsi="Times New Roman" w:cs="Times New Roman"/>
                <w:sz w:val="18"/>
                <w:szCs w:val="18"/>
              </w:rPr>
            </w:pPr>
            <w:r w:rsidRPr="002F2D70">
              <w:rPr>
                <w:rFonts w:ascii="Times New Roman" w:eastAsia="Calibri" w:hAnsi="Times New Roman" w:cs="Times New Roman"/>
                <w:sz w:val="18"/>
                <w:szCs w:val="18"/>
              </w:rPr>
              <w:t xml:space="preserve">Хромогенная среда для выявления и дифференциации Streptococcus B (S. agalactiae) – </w:t>
            </w:r>
            <w:r w:rsidRPr="002F2D70">
              <w:rPr>
                <w:rFonts w:ascii="Times New Roman" w:eastAsia="Calibri" w:hAnsi="Times New Roman" w:cs="Times New Roman"/>
                <w:sz w:val="18"/>
                <w:szCs w:val="18"/>
              </w:rPr>
              <w:lastRenderedPageBreak/>
              <w:t xml:space="preserve">Добавка на 5000 мл готовой среды </w:t>
            </w:r>
          </w:p>
        </w:tc>
        <w:tc>
          <w:tcPr>
            <w:tcW w:w="4961" w:type="dxa"/>
            <w:shd w:val="clear" w:color="auto" w:fill="auto"/>
          </w:tcPr>
          <w:p w:rsidR="002F2D70" w:rsidRPr="002F2D70" w:rsidRDefault="002F2D70" w:rsidP="002F2D70">
            <w:pPr>
              <w:rPr>
                <w:rFonts w:ascii="Times New Roman" w:eastAsia="Calibri" w:hAnsi="Times New Roman" w:cs="Times New Roman"/>
                <w:sz w:val="18"/>
                <w:szCs w:val="18"/>
              </w:rPr>
            </w:pPr>
            <w:r w:rsidRPr="002F2D70">
              <w:rPr>
                <w:rFonts w:ascii="Times New Roman" w:eastAsia="Calibri" w:hAnsi="Times New Roman" w:cs="Times New Roman"/>
                <w:sz w:val="18"/>
                <w:szCs w:val="18"/>
              </w:rPr>
              <w:lastRenderedPageBreak/>
              <w:t xml:space="preserve">Добавка S2 на 5000 мл хромогенной среды для выявления и дифференциации Streptococcus B (S. agalactiae). 1,25 г </w:t>
            </w:r>
            <w:r w:rsidRPr="002F2D70">
              <w:rPr>
                <w:rFonts w:ascii="Times New Roman" w:eastAsia="Calibri" w:hAnsi="Times New Roman" w:cs="Times New Roman"/>
                <w:sz w:val="18"/>
                <w:szCs w:val="18"/>
              </w:rPr>
              <w:lastRenderedPageBreak/>
              <w:t>упаковка</w:t>
            </w:r>
          </w:p>
        </w:tc>
        <w:tc>
          <w:tcPr>
            <w:tcW w:w="1360" w:type="dxa"/>
            <w:shd w:val="clear" w:color="auto" w:fill="auto"/>
            <w:vAlign w:val="center"/>
          </w:tcPr>
          <w:p w:rsidR="002F2D70" w:rsidRPr="002F2D70" w:rsidRDefault="002F2D70" w:rsidP="002F2D70">
            <w:pPr>
              <w:jc w:val="center"/>
              <w:rPr>
                <w:rFonts w:ascii="Times New Roman" w:eastAsia="Calibri" w:hAnsi="Times New Roman" w:cs="Times New Roman"/>
                <w:sz w:val="18"/>
                <w:szCs w:val="18"/>
              </w:rPr>
            </w:pPr>
            <w:r w:rsidRPr="002F2D70">
              <w:rPr>
                <w:rFonts w:ascii="Times New Roman" w:eastAsia="Times New Roman" w:hAnsi="Times New Roman" w:cs="Times New Roman"/>
                <w:color w:val="000000"/>
                <w:sz w:val="18"/>
                <w:szCs w:val="18"/>
              </w:rPr>
              <w:lastRenderedPageBreak/>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800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49</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sz w:val="18"/>
                <w:szCs w:val="18"/>
              </w:rPr>
              <w:t xml:space="preserve">Среда для выделения Acinetobacter - Основа на 5000 мл готовой среды </w:t>
            </w:r>
          </w:p>
        </w:tc>
        <w:tc>
          <w:tcPr>
            <w:tcW w:w="4961" w:type="dxa"/>
            <w:tcBorders>
              <w:top w:val="single" w:sz="4" w:space="0" w:color="auto"/>
              <w:left w:val="nil"/>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sz w:val="18"/>
                <w:szCs w:val="18"/>
              </w:rPr>
              <w:t>Основа для приготовления 5000 мл хромогенной среды для выделения Acinetobacter.  164 г упаковка</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257 100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257 100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4140" w:type="dxa"/>
            <w:tcBorders>
              <w:top w:val="nil"/>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 xml:space="preserve">Cреда для выявления  Acinetobacter – Добавка на 5000 мл готовой среды </w:t>
            </w:r>
          </w:p>
        </w:tc>
        <w:tc>
          <w:tcPr>
            <w:tcW w:w="4961" w:type="dxa"/>
            <w:tcBorders>
              <w:top w:val="nil"/>
              <w:left w:val="nil"/>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Добавка для приготовления 5000 мл хромогенной среды для выделения Acinetobacter. 20 мл упаковка</w:t>
            </w:r>
          </w:p>
        </w:tc>
        <w:tc>
          <w:tcPr>
            <w:tcW w:w="1360" w:type="dxa"/>
            <w:shd w:val="clear" w:color="auto" w:fill="auto"/>
            <w:vAlign w:val="center"/>
          </w:tcPr>
          <w:p w:rsidR="002F2D70" w:rsidRPr="002F2D70" w:rsidRDefault="002F2D70" w:rsidP="002F2D70">
            <w:pPr>
              <w:jc w:val="center"/>
              <w:rPr>
                <w:rFonts w:ascii="Times New Roman" w:eastAsia="Calibri" w:hAnsi="Times New Roman" w:cs="Times New Roman"/>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51</w:t>
            </w:r>
          </w:p>
        </w:tc>
        <w:tc>
          <w:tcPr>
            <w:tcW w:w="4140" w:type="dxa"/>
            <w:tcBorders>
              <w:top w:val="nil"/>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 xml:space="preserve">Среда MDR selective suppl. для выделения Acinetobacter –Добавка на 1000 мл готовой среды </w:t>
            </w:r>
          </w:p>
        </w:tc>
        <w:tc>
          <w:tcPr>
            <w:tcW w:w="4961" w:type="dxa"/>
            <w:tcBorders>
              <w:top w:val="nil"/>
              <w:left w:val="nil"/>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sz w:val="18"/>
                <w:szCs w:val="18"/>
              </w:rPr>
              <w:t>Селективная добавка для приготовления 5000 мл хромогенной среды для выделения Acinetobacter со множественной лекарственной устойчивостью. 5 флаконов в упаковке</w:t>
            </w:r>
          </w:p>
        </w:tc>
        <w:tc>
          <w:tcPr>
            <w:tcW w:w="1360" w:type="dxa"/>
            <w:shd w:val="clear" w:color="auto" w:fill="auto"/>
            <w:vAlign w:val="center"/>
          </w:tcPr>
          <w:p w:rsidR="002F2D70" w:rsidRPr="002F2D70" w:rsidRDefault="002F2D70" w:rsidP="002F2D70">
            <w:pPr>
              <w:jc w:val="center"/>
              <w:rPr>
                <w:rFonts w:ascii="Times New Roman" w:eastAsia="Calibri" w:hAnsi="Times New Roman" w:cs="Times New Roman"/>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1</w:t>
            </w:r>
            <w:r w:rsidRPr="002F2D70">
              <w:rPr>
                <w:rFonts w:ascii="Times New Roman" w:eastAsia="Times New Roman" w:hAnsi="Times New Roman" w:cs="Times New Roman"/>
                <w:color w:val="000000"/>
                <w:sz w:val="18"/>
                <w:szCs w:val="18"/>
                <w:lang w:eastAsia="ru-RU"/>
              </w:rPr>
              <w:t xml:space="preserve"> </w:t>
            </w:r>
            <w:r w:rsidRPr="002F2D70">
              <w:rPr>
                <w:rFonts w:ascii="Times New Roman" w:eastAsia="Times New Roman" w:hAnsi="Times New Roman" w:cs="Times New Roman"/>
                <w:color w:val="000000"/>
                <w:sz w:val="18"/>
                <w:szCs w:val="18"/>
                <w:lang w:val="en-US" w:eastAsia="ru-RU"/>
              </w:rPr>
              <w:t>400</w:t>
            </w:r>
            <w:r w:rsidRPr="002F2D70">
              <w:rPr>
                <w:rFonts w:ascii="Times New Roman" w:eastAsia="Times New Roman" w:hAnsi="Times New Roman" w:cs="Times New Roman"/>
                <w:color w:val="000000"/>
                <w:sz w:val="18"/>
                <w:szCs w:val="18"/>
                <w:lang w:eastAsia="ru-RU"/>
              </w:rPr>
              <w:t>,00</w:t>
            </w:r>
          </w:p>
        </w:tc>
      </w:tr>
      <w:tr w:rsidR="002F2D70" w:rsidRPr="002F2D70" w:rsidTr="004A6382">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Карты для идентификации грамотрицательных бактерий</w:t>
            </w:r>
          </w:p>
        </w:tc>
        <w:tc>
          <w:tcPr>
            <w:tcW w:w="4961" w:type="dxa"/>
            <w:tcBorders>
              <w:top w:val="single" w:sz="4" w:space="0" w:color="auto"/>
              <w:left w:val="nil"/>
              <w:bottom w:val="single" w:sz="4" w:space="0" w:color="auto"/>
              <w:right w:val="nil"/>
            </w:tcBorders>
            <w:shd w:val="clear" w:color="auto" w:fill="auto"/>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sz w:val="18"/>
                <w:szCs w:val="18"/>
              </w:rPr>
              <w:t>Пластиковые карты, состоящие из 64 ячеек заполненных различными видами биохимических субстратов, для идентификации Грамм негативных микроорганизмов на автоматическом микробиологическом анализаторе (20 карт в упаковке)</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108 400,00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1 084 000,00</w:t>
            </w:r>
          </w:p>
        </w:tc>
      </w:tr>
      <w:tr w:rsidR="002F2D70" w:rsidRPr="002F2D70" w:rsidTr="00267A37">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53</w:t>
            </w:r>
          </w:p>
        </w:tc>
        <w:tc>
          <w:tcPr>
            <w:tcW w:w="4140" w:type="dxa"/>
            <w:tcBorders>
              <w:top w:val="nil"/>
              <w:left w:val="single" w:sz="4" w:space="0" w:color="auto"/>
              <w:bottom w:val="single" w:sz="4" w:space="0" w:color="auto"/>
              <w:right w:val="single" w:sz="4" w:space="0" w:color="auto"/>
            </w:tcBorders>
            <w:shd w:val="clear" w:color="auto" w:fill="auto"/>
            <w:vAlign w:val="bottom"/>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Карты для идентификации грамположительных  бактерий</w:t>
            </w:r>
          </w:p>
          <w:p w:rsidR="002F2D70" w:rsidRPr="002F2D70" w:rsidRDefault="002F2D70" w:rsidP="002F2D70">
            <w:pPr>
              <w:rPr>
                <w:rFonts w:ascii="Times New Roman" w:hAnsi="Times New Roman" w:cs="Times New Roman"/>
                <w:color w:val="000000"/>
                <w:sz w:val="18"/>
                <w:szCs w:val="18"/>
              </w:rPr>
            </w:pPr>
          </w:p>
        </w:tc>
        <w:tc>
          <w:tcPr>
            <w:tcW w:w="4961" w:type="dxa"/>
            <w:tcBorders>
              <w:top w:val="nil"/>
              <w:left w:val="nil"/>
              <w:bottom w:val="nil"/>
              <w:right w:val="nil"/>
            </w:tcBorders>
            <w:shd w:val="clear" w:color="auto" w:fill="auto"/>
            <w:vAlign w:val="bottom"/>
          </w:tcPr>
          <w:p w:rsidR="002F2D70" w:rsidRPr="002F2D70" w:rsidRDefault="002F2D70" w:rsidP="002F2D70">
            <w:pPr>
              <w:rPr>
                <w:rFonts w:ascii="Times New Roman" w:hAnsi="Times New Roman" w:cs="Times New Roman"/>
                <w:sz w:val="18"/>
                <w:szCs w:val="18"/>
              </w:rPr>
            </w:pPr>
          </w:p>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sz w:val="18"/>
                <w:szCs w:val="18"/>
              </w:rPr>
              <w:t>Пластиковые карты, состоящие из 64 ячеек заполненных различными видами биохимических субстратов, для идентификации Грамм позитивных микроорганизмов на автоматическом микробиологическом анализаторе. (20 карт в упаковке)</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108 400,00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1 084 000,00</w:t>
            </w:r>
          </w:p>
        </w:tc>
      </w:tr>
      <w:tr w:rsidR="002F2D70" w:rsidRPr="002F2D70" w:rsidTr="00267A37">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54</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Карты для определения чувствительности к антибактериальным препаратом грамотрицательных бактерий</w:t>
            </w:r>
          </w:p>
        </w:tc>
        <w:tc>
          <w:tcPr>
            <w:tcW w:w="4961" w:type="dxa"/>
            <w:tcBorders>
              <w:top w:val="single" w:sz="4" w:space="0" w:color="auto"/>
              <w:left w:val="nil"/>
              <w:bottom w:val="single" w:sz="4" w:space="0" w:color="auto"/>
              <w:right w:val="nil"/>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 xml:space="preserve">Пластиковые карты N374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Карты содержат 64 ячейки, заполненные антибиотиками в различной концентрации. </w:t>
            </w:r>
            <w:r w:rsidRPr="002F2D70">
              <w:rPr>
                <w:rFonts w:ascii="Times New Roman" w:hAnsi="Times New Roman" w:cs="Times New Roman"/>
                <w:sz w:val="18"/>
                <w:szCs w:val="18"/>
              </w:rPr>
              <w:t>(20 карт в упаковке)</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104 100,00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1 041 000,00</w:t>
            </w:r>
          </w:p>
        </w:tc>
      </w:tr>
      <w:tr w:rsidR="002F2D70" w:rsidRPr="002F2D70" w:rsidTr="00267A37">
        <w:trPr>
          <w:trHeight w:val="264"/>
        </w:trPr>
        <w:tc>
          <w:tcPr>
            <w:tcW w:w="680" w:type="dxa"/>
            <w:tcBorders>
              <w:right w:val="single" w:sz="4" w:space="0" w:color="auto"/>
            </w:tcBorders>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Карты для определения чувствительности к антибактериальным препаратам грамположительных бактерий</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F2D70" w:rsidRPr="002F2D70" w:rsidRDefault="002F2D70" w:rsidP="002F2D70">
            <w:pPr>
              <w:rPr>
                <w:rFonts w:ascii="Times New Roman" w:hAnsi="Times New Roman" w:cs="Times New Roman"/>
                <w:color w:val="000000"/>
                <w:sz w:val="18"/>
                <w:szCs w:val="18"/>
              </w:rPr>
            </w:pPr>
            <w:r w:rsidRPr="002F2D70">
              <w:rPr>
                <w:rFonts w:ascii="Times New Roman" w:hAnsi="Times New Roman" w:cs="Times New Roman"/>
                <w:color w:val="000000"/>
                <w:sz w:val="18"/>
                <w:szCs w:val="18"/>
              </w:rPr>
              <w:t xml:space="preserve">Пластиковые карты GP78 для определения чувствительности Staphylococcus spp., Enterococcus spp., S. agalactiae к антимикробным препаратам при работе на автоматическом микробиологическом анализаторе. Карты содержат 64 ячейки, заполненные антибиотиками в различной концентрации. </w:t>
            </w:r>
            <w:r w:rsidRPr="002F2D70">
              <w:rPr>
                <w:rFonts w:ascii="Times New Roman" w:hAnsi="Times New Roman" w:cs="Times New Roman"/>
                <w:sz w:val="18"/>
                <w:szCs w:val="18"/>
              </w:rPr>
              <w:t>(20 карт в упаковке)</w:t>
            </w:r>
          </w:p>
        </w:tc>
        <w:tc>
          <w:tcPr>
            <w:tcW w:w="1360" w:type="dxa"/>
            <w:tcBorders>
              <w:left w:val="single" w:sz="4" w:space="0" w:color="auto"/>
            </w:tcBorders>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108 400,00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1 084 000,00</w:t>
            </w:r>
          </w:p>
        </w:tc>
      </w:tr>
      <w:tr w:rsidR="002F2D70" w:rsidRPr="002F2D70" w:rsidTr="00267A37">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56</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rPr>
                <w:rFonts w:ascii="Times New Roman" w:hAnsi="Times New Roman" w:cs="Times New Roman"/>
                <w:sz w:val="18"/>
                <w:szCs w:val="18"/>
              </w:rPr>
            </w:pPr>
            <w:r w:rsidRPr="002F2D70">
              <w:rPr>
                <w:rFonts w:ascii="Times New Roman" w:hAnsi="Times New Roman" w:cs="Times New Roman"/>
                <w:sz w:val="18"/>
                <w:szCs w:val="18"/>
              </w:rPr>
              <w:t xml:space="preserve">Суспендиальный раствор </w:t>
            </w:r>
          </w:p>
        </w:tc>
        <w:tc>
          <w:tcPr>
            <w:tcW w:w="4961" w:type="dxa"/>
            <w:tcBorders>
              <w:top w:val="single" w:sz="4" w:space="0" w:color="auto"/>
            </w:tcBorders>
            <w:shd w:val="clear" w:color="auto" w:fill="auto"/>
            <w:vAlign w:val="center"/>
          </w:tcPr>
          <w:p w:rsidR="002F2D70" w:rsidRPr="002F2D70" w:rsidRDefault="002F2D70" w:rsidP="002F2D70">
            <w:pPr>
              <w:rPr>
                <w:rFonts w:ascii="Times New Roman" w:hAnsi="Times New Roman" w:cs="Times New Roman"/>
                <w:sz w:val="18"/>
                <w:szCs w:val="18"/>
              </w:rPr>
            </w:pPr>
            <w:r w:rsidRPr="002F2D70">
              <w:rPr>
                <w:rFonts w:ascii="Times New Roman" w:hAnsi="Times New Roman" w:cs="Times New Roman"/>
                <w:sz w:val="18"/>
                <w:szCs w:val="18"/>
              </w:rPr>
              <w:t>Суспендиальный раствор для работы на автоматическом микробиологическом анализаторе, 3 флакона по 500 мл в упаковке.</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val="en-US" w:eastAsia="ru-RU"/>
              </w:rPr>
            </w:pPr>
            <w:r w:rsidRPr="002F2D70">
              <w:rPr>
                <w:rFonts w:ascii="Times New Roman" w:eastAsia="Times New Roman" w:hAnsi="Times New Roman" w:cs="Times New Roman"/>
                <w:color w:val="000000"/>
                <w:sz w:val="18"/>
                <w:szCs w:val="18"/>
                <w:lang w:val="en-US" w:eastAsia="ru-RU"/>
              </w:rPr>
              <w:t>2</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24 000,00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48 000,00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lastRenderedPageBreak/>
              <w:t>57</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Инкубационные флаконы пластиковые флаконы с питательной средой и адсорбирующими полимерными гранулами для определения аэробной и факультативно анаэробной флоры в педиатрических образцах крови</w:t>
            </w:r>
          </w:p>
        </w:tc>
        <w:tc>
          <w:tcPr>
            <w:tcW w:w="4961" w:type="dxa"/>
            <w:shd w:val="clear" w:color="auto" w:fill="auto"/>
            <w:vAlign w:val="center"/>
          </w:tcPr>
          <w:p w:rsidR="002F2D70" w:rsidRPr="002F2D70" w:rsidRDefault="002F2D70" w:rsidP="002F2D70">
            <w:pPr>
              <w:rPr>
                <w:rFonts w:ascii="Times New Roman" w:hAnsi="Times New Roman" w:cs="Times New Roman"/>
                <w:sz w:val="18"/>
                <w:szCs w:val="18"/>
              </w:rPr>
            </w:pPr>
            <w:r w:rsidRPr="002F2D70">
              <w:rPr>
                <w:rFonts w:ascii="Times New Roman" w:hAnsi="Times New Roman" w:cs="Times New Roman"/>
                <w:sz w:val="18"/>
                <w:szCs w:val="18"/>
              </w:rPr>
              <w:t xml:space="preserve">Пластиковые флаконы с питательной средой и адсорбирущими полимерными гранулами для определения аэробной и факультативно анаэробной флоры в педиатрических образцах крови. Одноразовые флаконы содержат 30 мл комплексной питательной среды и ≥1,6 г адсорбирующих полимерных гранул. Среда состоит из следующих компонентов: сочетание пептонов/биологических экстрактов (≥1,85 % вес/объем), антикоагулянтов (≥0,083 % вес/объем), витаминов и аминокислот (≥0,00145 % вес/объем), источников углерода (≥0,45 % вес/объем), следовых веществ (≥0,0005 % вес/объем). Атмосфера во флаконах разреженная, N2, O2 и CO2. </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1000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3 450,00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3 450 000,00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58</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Стерильная игла для пересева субкультур, для выполнения пересева материала из положительных флаконов с целью дальнейшей идентификации микроорганизмов</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hAnsi="Times New Roman" w:cs="Times New Roman"/>
                <w:sz w:val="18"/>
                <w:szCs w:val="18"/>
              </w:rPr>
              <w:t>Стерильные иглы для выполнения пересева материала из положительных флаконов с целью дальнейшей идентификации микроорганизмов. 100 шт/уп.</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Упаковка</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3</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145 100,00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435 300,00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59</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Солевой раствор моноклональных антител к антигенам, расположенным на поверхности эритроцитов человека.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 А-10 мл</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520,00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104 000,</w:t>
            </w:r>
            <w:r>
              <w:rPr>
                <w:rFonts w:ascii="Times New Roman" w:eastAsia="Times New Roman" w:hAnsi="Times New Roman" w:cs="Times New Roman"/>
                <w:color w:val="000000"/>
                <w:sz w:val="18"/>
                <w:szCs w:val="18"/>
                <w:lang w:eastAsia="ru-RU"/>
              </w:rPr>
              <w:t>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60</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Солевой раствор моноклональных антител к антигенам, расположенным на поверхности эритроцитов человека.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 АВ - 10 мл</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910,00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182 000,00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61</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Солевой раствор моноклональных антител к антигенам, расположенным на поверхности эритроцитов человека.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 В-10 мл</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520,00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104 000,00</w:t>
            </w:r>
          </w:p>
        </w:tc>
      </w:tr>
      <w:tr w:rsidR="002F2D70" w:rsidRPr="002F2D70" w:rsidTr="00174D1B">
        <w:trPr>
          <w:trHeight w:val="264"/>
        </w:trPr>
        <w:tc>
          <w:tcPr>
            <w:tcW w:w="680" w:type="dxa"/>
            <w:shd w:val="clear" w:color="auto" w:fill="auto"/>
            <w:noWrap/>
            <w:vAlign w:val="center"/>
          </w:tcPr>
          <w:p w:rsidR="002F2D70" w:rsidRPr="002F2D70" w:rsidRDefault="00AA04EA" w:rsidP="002F2D70">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62</w:t>
            </w:r>
          </w:p>
        </w:tc>
        <w:tc>
          <w:tcPr>
            <w:tcW w:w="4140" w:type="dxa"/>
            <w:tcBorders>
              <w:top w:val="single" w:sz="4" w:space="0" w:color="auto"/>
              <w:left w:val="single" w:sz="4" w:space="0" w:color="auto"/>
              <w:bottom w:val="single" w:sz="4" w:space="0" w:color="auto"/>
              <w:right w:val="single" w:sz="4" w:space="0" w:color="auto"/>
            </w:tcBorders>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Солевой раствор моноклональных антител к антигенам, расположенным на поверхности эритроцитов человека.</w:t>
            </w:r>
          </w:p>
        </w:tc>
        <w:tc>
          <w:tcPr>
            <w:tcW w:w="4961" w:type="dxa"/>
            <w:shd w:val="clear" w:color="auto" w:fill="auto"/>
            <w:vAlign w:val="center"/>
          </w:tcPr>
          <w:p w:rsidR="002F2D70" w:rsidRPr="002F2D70" w:rsidRDefault="002F2D70" w:rsidP="002F2D70">
            <w:pPr>
              <w:spacing w:after="0" w:line="240" w:lineRule="auto"/>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Анти Д супер -10 мл</w:t>
            </w:r>
          </w:p>
        </w:tc>
        <w:tc>
          <w:tcPr>
            <w:tcW w:w="1360" w:type="dxa"/>
            <w:shd w:val="clear" w:color="auto" w:fill="auto"/>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2F2D70" w:rsidRPr="002F2D70" w:rsidRDefault="002F2D70" w:rsidP="002F2D70">
            <w:pPr>
              <w:spacing w:after="0" w:line="240" w:lineRule="auto"/>
              <w:jc w:val="center"/>
              <w:rPr>
                <w:rFonts w:ascii="Times New Roman" w:eastAsia="Times New Roman" w:hAnsi="Times New Roman" w:cs="Times New Roman"/>
                <w:color w:val="000000"/>
                <w:sz w:val="18"/>
                <w:szCs w:val="18"/>
                <w:lang w:eastAsia="ru-RU"/>
              </w:rPr>
            </w:pPr>
            <w:r w:rsidRPr="002F2D70">
              <w:rPr>
                <w:rFonts w:ascii="Times New Roman" w:eastAsia="Times New Roman" w:hAnsi="Times New Roman" w:cs="Times New Roman"/>
                <w:color w:val="000000"/>
                <w:sz w:val="18"/>
                <w:szCs w:val="18"/>
                <w:lang w:eastAsia="ru-RU"/>
              </w:rPr>
              <w:t>400</w:t>
            </w:r>
          </w:p>
        </w:tc>
        <w:tc>
          <w:tcPr>
            <w:tcW w:w="158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rPr>
            </w:pPr>
            <w:r w:rsidRPr="002F2D70">
              <w:rPr>
                <w:rFonts w:ascii="Times New Roman" w:eastAsia="Times New Roman" w:hAnsi="Times New Roman" w:cs="Times New Roman"/>
                <w:color w:val="000000"/>
                <w:sz w:val="18"/>
                <w:szCs w:val="18"/>
              </w:rPr>
              <w:t>1 140,00</w:t>
            </w:r>
          </w:p>
        </w:tc>
        <w:tc>
          <w:tcPr>
            <w:tcW w:w="1640" w:type="dxa"/>
            <w:shd w:val="clear" w:color="auto" w:fill="auto"/>
            <w:noWrap/>
            <w:vAlign w:val="center"/>
          </w:tcPr>
          <w:p w:rsidR="002F2D70" w:rsidRPr="002F2D70" w:rsidRDefault="002F2D70" w:rsidP="002F2D7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456 000,00</w:t>
            </w:r>
          </w:p>
        </w:tc>
      </w:tr>
      <w:tr w:rsidR="0016747F" w:rsidRPr="002F2D70" w:rsidTr="00174D1B">
        <w:trPr>
          <w:trHeight w:val="264"/>
        </w:trPr>
        <w:tc>
          <w:tcPr>
            <w:tcW w:w="680" w:type="dxa"/>
            <w:shd w:val="clear" w:color="auto" w:fill="auto"/>
            <w:noWrap/>
            <w:vAlign w:val="center"/>
          </w:tcPr>
          <w:p w:rsidR="0016747F" w:rsidRDefault="00AA04EA" w:rsidP="0016747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63</w:t>
            </w:r>
          </w:p>
        </w:tc>
        <w:tc>
          <w:tcPr>
            <w:tcW w:w="4140" w:type="dxa"/>
            <w:tcBorders>
              <w:top w:val="single" w:sz="4" w:space="0" w:color="auto"/>
              <w:left w:val="single" w:sz="4" w:space="0" w:color="auto"/>
              <w:bottom w:val="single" w:sz="4" w:space="0" w:color="auto"/>
              <w:right w:val="single" w:sz="4" w:space="0" w:color="auto"/>
            </w:tcBorders>
            <w:vAlign w:val="center"/>
          </w:tcPr>
          <w:p w:rsidR="0016747F" w:rsidRPr="0016747F" w:rsidRDefault="0016747F" w:rsidP="0016747F">
            <w:pPr>
              <w:spacing w:after="0" w:line="240" w:lineRule="auto"/>
              <w:rPr>
                <w:rFonts w:ascii="Times New Roman" w:eastAsia="Times New Roman" w:hAnsi="Times New Roman" w:cs="Times New Roman"/>
                <w:color w:val="000000"/>
                <w:sz w:val="18"/>
                <w:szCs w:val="18"/>
              </w:rPr>
            </w:pPr>
            <w:r w:rsidRPr="0016747F">
              <w:rPr>
                <w:rFonts w:ascii="Times New Roman" w:eastAsia="Times New Roman" w:hAnsi="Times New Roman" w:cs="Times New Roman"/>
                <w:color w:val="000000"/>
                <w:sz w:val="18"/>
                <w:szCs w:val="18"/>
              </w:rPr>
              <w:t>Адеметионин</w:t>
            </w:r>
          </w:p>
        </w:tc>
        <w:tc>
          <w:tcPr>
            <w:tcW w:w="4961" w:type="dxa"/>
            <w:shd w:val="clear" w:color="auto" w:fill="auto"/>
            <w:vAlign w:val="center"/>
          </w:tcPr>
          <w:p w:rsidR="0016747F" w:rsidRPr="0016747F" w:rsidRDefault="0016747F" w:rsidP="0016747F">
            <w:pPr>
              <w:spacing w:after="0" w:line="240" w:lineRule="auto"/>
              <w:rPr>
                <w:rFonts w:ascii="Times New Roman" w:eastAsia="Times New Roman" w:hAnsi="Times New Roman" w:cs="Times New Roman"/>
                <w:color w:val="000000"/>
                <w:sz w:val="18"/>
                <w:szCs w:val="18"/>
              </w:rPr>
            </w:pPr>
            <w:r w:rsidRPr="0016747F">
              <w:rPr>
                <w:rFonts w:ascii="Times New Roman" w:hAnsi="Times New Roman" w:cs="Times New Roman"/>
                <w:color w:val="000000"/>
                <w:spacing w:val="2"/>
                <w:sz w:val="18"/>
                <w:szCs w:val="18"/>
                <w:shd w:val="clear" w:color="auto" w:fill="FFFFFF"/>
              </w:rPr>
              <w:t>Порошок лиофилизированный для приготовления раствора для внутривенного и внутримышечного введения в комплекте с растворителем, 500 мг, 5 мл, №5</w:t>
            </w:r>
          </w:p>
        </w:tc>
        <w:tc>
          <w:tcPr>
            <w:tcW w:w="1360" w:type="dxa"/>
            <w:shd w:val="clear" w:color="auto" w:fill="auto"/>
            <w:vAlign w:val="center"/>
          </w:tcPr>
          <w:p w:rsidR="0016747F" w:rsidRPr="0016747F" w:rsidRDefault="0016747F" w:rsidP="0016747F">
            <w:pPr>
              <w:spacing w:after="0" w:line="240" w:lineRule="auto"/>
              <w:jc w:val="center"/>
              <w:rPr>
                <w:rFonts w:ascii="Times New Roman" w:eastAsia="Times New Roman" w:hAnsi="Times New Roman" w:cs="Times New Roman"/>
                <w:color w:val="000000"/>
                <w:sz w:val="18"/>
                <w:szCs w:val="18"/>
              </w:rPr>
            </w:pPr>
            <w:r w:rsidRPr="0016747F">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16747F" w:rsidRPr="0016747F" w:rsidRDefault="0016747F" w:rsidP="0016747F">
            <w:pPr>
              <w:spacing w:after="0" w:line="240" w:lineRule="auto"/>
              <w:jc w:val="center"/>
              <w:rPr>
                <w:rFonts w:ascii="Times New Roman" w:eastAsia="Times New Roman" w:hAnsi="Times New Roman" w:cs="Times New Roman"/>
                <w:color w:val="000000"/>
                <w:sz w:val="18"/>
                <w:szCs w:val="18"/>
                <w:lang w:eastAsia="ru-RU"/>
              </w:rPr>
            </w:pPr>
            <w:r w:rsidRPr="0016747F">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16747F" w:rsidRPr="0016747F" w:rsidRDefault="0016747F" w:rsidP="0016747F">
            <w:pPr>
              <w:spacing w:after="0" w:line="240" w:lineRule="auto"/>
              <w:jc w:val="right"/>
              <w:rPr>
                <w:rFonts w:ascii="Times New Roman" w:eastAsia="Times New Roman" w:hAnsi="Times New Roman" w:cs="Times New Roman"/>
                <w:color w:val="000000"/>
                <w:sz w:val="18"/>
                <w:szCs w:val="18"/>
              </w:rPr>
            </w:pPr>
            <w:r w:rsidRPr="0016747F">
              <w:rPr>
                <w:rFonts w:ascii="Times New Roman" w:eastAsia="Times New Roman" w:hAnsi="Times New Roman" w:cs="Times New Roman"/>
                <w:color w:val="000000"/>
                <w:sz w:val="18"/>
                <w:szCs w:val="18"/>
              </w:rPr>
              <w:t>3 427,97</w:t>
            </w:r>
          </w:p>
        </w:tc>
        <w:tc>
          <w:tcPr>
            <w:tcW w:w="1640" w:type="dxa"/>
            <w:shd w:val="clear" w:color="auto" w:fill="auto"/>
            <w:noWrap/>
            <w:vAlign w:val="center"/>
          </w:tcPr>
          <w:p w:rsidR="0016747F" w:rsidRPr="0016747F" w:rsidRDefault="0016747F" w:rsidP="0016747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val="en-US" w:eastAsia="ru-RU"/>
              </w:rPr>
              <w:t>68 559</w:t>
            </w:r>
            <w:r>
              <w:rPr>
                <w:rFonts w:ascii="Times New Roman" w:eastAsia="Times New Roman" w:hAnsi="Times New Roman" w:cs="Times New Roman"/>
                <w:color w:val="000000"/>
                <w:sz w:val="18"/>
                <w:szCs w:val="18"/>
                <w:lang w:eastAsia="ru-RU"/>
              </w:rPr>
              <w:t>,40</w:t>
            </w:r>
          </w:p>
        </w:tc>
      </w:tr>
      <w:tr w:rsidR="0016747F" w:rsidRPr="002F2D70" w:rsidTr="00174D1B">
        <w:trPr>
          <w:trHeight w:val="264"/>
        </w:trPr>
        <w:tc>
          <w:tcPr>
            <w:tcW w:w="680" w:type="dxa"/>
            <w:shd w:val="clear" w:color="auto" w:fill="auto"/>
            <w:noWrap/>
            <w:vAlign w:val="center"/>
          </w:tcPr>
          <w:p w:rsidR="0016747F" w:rsidRDefault="00AA04EA" w:rsidP="00AA04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p>
        </w:tc>
        <w:tc>
          <w:tcPr>
            <w:tcW w:w="4140" w:type="dxa"/>
            <w:tcBorders>
              <w:top w:val="single" w:sz="4" w:space="0" w:color="auto"/>
              <w:left w:val="single" w:sz="4" w:space="0" w:color="auto"/>
              <w:bottom w:val="single" w:sz="4" w:space="0" w:color="auto"/>
              <w:right w:val="single" w:sz="4" w:space="0" w:color="auto"/>
            </w:tcBorders>
            <w:vAlign w:val="center"/>
          </w:tcPr>
          <w:p w:rsidR="0016747F" w:rsidRPr="000C300A" w:rsidRDefault="0016747F" w:rsidP="0016747F">
            <w:pPr>
              <w:spacing w:after="0" w:line="240" w:lineRule="auto"/>
              <w:rPr>
                <w:rFonts w:ascii="Times New Roman" w:hAnsi="Times New Roman" w:cs="Times New Roman"/>
                <w:color w:val="000000"/>
                <w:spacing w:val="1"/>
                <w:sz w:val="18"/>
                <w:szCs w:val="18"/>
                <w:shd w:val="clear" w:color="auto" w:fill="FFFFFF"/>
              </w:rPr>
            </w:pPr>
            <w:r w:rsidRPr="000C300A">
              <w:rPr>
                <w:rFonts w:ascii="Times New Roman" w:hAnsi="Times New Roman" w:cs="Times New Roman"/>
                <w:color w:val="000000"/>
                <w:spacing w:val="1"/>
                <w:sz w:val="18"/>
                <w:szCs w:val="18"/>
                <w:shd w:val="clear" w:color="auto" w:fill="FFFFFF"/>
              </w:rPr>
              <w:t>Кальция глюконат стабилизированный</w:t>
            </w:r>
          </w:p>
        </w:tc>
        <w:tc>
          <w:tcPr>
            <w:tcW w:w="4961" w:type="dxa"/>
            <w:shd w:val="clear" w:color="auto" w:fill="auto"/>
            <w:vAlign w:val="center"/>
          </w:tcPr>
          <w:p w:rsidR="0016747F" w:rsidRPr="000C300A" w:rsidRDefault="0016747F" w:rsidP="0016747F">
            <w:pPr>
              <w:spacing w:after="0" w:line="240" w:lineRule="auto"/>
              <w:rPr>
                <w:rFonts w:ascii="Times New Roman" w:hAnsi="Times New Roman" w:cs="Times New Roman"/>
                <w:color w:val="000000"/>
                <w:spacing w:val="2"/>
                <w:sz w:val="18"/>
                <w:szCs w:val="18"/>
                <w:shd w:val="clear" w:color="auto" w:fill="FFFFFF"/>
              </w:rPr>
            </w:pPr>
            <w:r w:rsidRPr="000C300A">
              <w:rPr>
                <w:rFonts w:ascii="Times New Roman" w:hAnsi="Times New Roman" w:cs="Times New Roman"/>
                <w:color w:val="000000"/>
                <w:spacing w:val="1"/>
                <w:sz w:val="18"/>
                <w:szCs w:val="18"/>
                <w:shd w:val="clear" w:color="auto" w:fill="FFFFFF"/>
              </w:rPr>
              <w:t>Раствор для инъекций, 100 мг/мл, 10 мл</w:t>
            </w:r>
          </w:p>
        </w:tc>
        <w:tc>
          <w:tcPr>
            <w:tcW w:w="1360" w:type="dxa"/>
            <w:shd w:val="clear" w:color="auto" w:fill="auto"/>
            <w:vAlign w:val="center"/>
          </w:tcPr>
          <w:p w:rsidR="0016747F" w:rsidRPr="000C300A" w:rsidRDefault="0016747F" w:rsidP="0016747F">
            <w:pPr>
              <w:spacing w:after="0" w:line="240" w:lineRule="auto"/>
              <w:jc w:val="center"/>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16747F" w:rsidRPr="000C300A" w:rsidRDefault="0016747F" w:rsidP="0016747F">
            <w:pPr>
              <w:spacing w:after="0" w:line="240" w:lineRule="auto"/>
              <w:jc w:val="center"/>
              <w:rPr>
                <w:rFonts w:ascii="Times New Roman" w:eastAsia="Times New Roman" w:hAnsi="Times New Roman" w:cs="Times New Roman"/>
                <w:color w:val="000000"/>
                <w:sz w:val="18"/>
                <w:szCs w:val="18"/>
                <w:lang w:val="kk-KZ"/>
              </w:rPr>
            </w:pPr>
            <w:r w:rsidRPr="000C300A">
              <w:rPr>
                <w:rFonts w:ascii="Times New Roman" w:eastAsia="Times New Roman" w:hAnsi="Times New Roman" w:cs="Times New Roman"/>
                <w:color w:val="000000"/>
                <w:sz w:val="18"/>
                <w:szCs w:val="18"/>
                <w:lang w:val="kk-KZ"/>
              </w:rPr>
              <w:t>5 000</w:t>
            </w:r>
          </w:p>
        </w:tc>
        <w:tc>
          <w:tcPr>
            <w:tcW w:w="1580" w:type="dxa"/>
            <w:shd w:val="clear" w:color="auto" w:fill="auto"/>
            <w:noWrap/>
            <w:vAlign w:val="center"/>
          </w:tcPr>
          <w:p w:rsidR="0016747F" w:rsidRPr="000C300A" w:rsidRDefault="0016747F" w:rsidP="0016747F">
            <w:pPr>
              <w:spacing w:after="0" w:line="240" w:lineRule="auto"/>
              <w:jc w:val="right"/>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133,10</w:t>
            </w:r>
          </w:p>
        </w:tc>
        <w:tc>
          <w:tcPr>
            <w:tcW w:w="1640" w:type="dxa"/>
            <w:shd w:val="clear" w:color="auto" w:fill="auto"/>
            <w:noWrap/>
            <w:vAlign w:val="center"/>
          </w:tcPr>
          <w:p w:rsidR="0016747F" w:rsidRPr="000C300A" w:rsidRDefault="0016747F" w:rsidP="0016747F">
            <w:pPr>
              <w:spacing w:after="0" w:line="240" w:lineRule="auto"/>
              <w:jc w:val="right"/>
              <w:rPr>
                <w:rFonts w:ascii="Times New Roman" w:eastAsia="Times New Roman" w:hAnsi="Times New Roman" w:cs="Times New Roman"/>
                <w:color w:val="000000"/>
                <w:sz w:val="18"/>
                <w:szCs w:val="18"/>
                <w:lang w:eastAsia="ru-RU"/>
              </w:rPr>
            </w:pPr>
            <w:r w:rsidRPr="000C300A">
              <w:rPr>
                <w:rFonts w:ascii="Times New Roman" w:eastAsia="Times New Roman" w:hAnsi="Times New Roman" w:cs="Times New Roman"/>
                <w:color w:val="000000"/>
                <w:sz w:val="18"/>
                <w:szCs w:val="18"/>
                <w:lang w:eastAsia="ru-RU"/>
              </w:rPr>
              <w:t>665 500,00</w:t>
            </w:r>
          </w:p>
        </w:tc>
      </w:tr>
      <w:tr w:rsidR="0016747F" w:rsidRPr="002F2D70" w:rsidTr="00174D1B">
        <w:trPr>
          <w:trHeight w:val="264"/>
        </w:trPr>
        <w:tc>
          <w:tcPr>
            <w:tcW w:w="680" w:type="dxa"/>
            <w:shd w:val="clear" w:color="auto" w:fill="auto"/>
            <w:noWrap/>
            <w:vAlign w:val="center"/>
          </w:tcPr>
          <w:p w:rsidR="0016747F" w:rsidRDefault="00AA04EA" w:rsidP="00AA04E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w:t>
            </w:r>
          </w:p>
        </w:tc>
        <w:tc>
          <w:tcPr>
            <w:tcW w:w="4140" w:type="dxa"/>
            <w:tcBorders>
              <w:top w:val="single" w:sz="4" w:space="0" w:color="auto"/>
              <w:left w:val="single" w:sz="4" w:space="0" w:color="auto"/>
              <w:bottom w:val="single" w:sz="4" w:space="0" w:color="auto"/>
              <w:right w:val="single" w:sz="4" w:space="0" w:color="auto"/>
            </w:tcBorders>
            <w:vAlign w:val="center"/>
          </w:tcPr>
          <w:p w:rsidR="0016747F" w:rsidRPr="000C300A" w:rsidRDefault="0016747F" w:rsidP="0016747F">
            <w:pPr>
              <w:spacing w:after="0" w:line="240" w:lineRule="auto"/>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Фамотидин</w:t>
            </w:r>
          </w:p>
        </w:tc>
        <w:tc>
          <w:tcPr>
            <w:tcW w:w="4961" w:type="dxa"/>
            <w:shd w:val="clear" w:color="auto" w:fill="auto"/>
            <w:vAlign w:val="center"/>
          </w:tcPr>
          <w:p w:rsidR="0016747F" w:rsidRPr="000C300A" w:rsidRDefault="0016747F" w:rsidP="0016747F">
            <w:pPr>
              <w:spacing w:after="0" w:line="240" w:lineRule="auto"/>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порошок лиофилизированный для приготовления раствора для инъекций 5 мл</w:t>
            </w:r>
          </w:p>
        </w:tc>
        <w:tc>
          <w:tcPr>
            <w:tcW w:w="1360" w:type="dxa"/>
            <w:shd w:val="clear" w:color="auto" w:fill="auto"/>
            <w:vAlign w:val="center"/>
          </w:tcPr>
          <w:p w:rsidR="0016747F" w:rsidRPr="000C300A" w:rsidRDefault="0016747F" w:rsidP="0016747F">
            <w:pPr>
              <w:spacing w:after="0" w:line="240" w:lineRule="auto"/>
              <w:jc w:val="center"/>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16747F" w:rsidRPr="000C300A" w:rsidRDefault="0016747F" w:rsidP="0016747F">
            <w:pPr>
              <w:spacing w:after="0" w:line="240" w:lineRule="auto"/>
              <w:jc w:val="center"/>
              <w:rPr>
                <w:rFonts w:ascii="Times New Roman" w:eastAsia="Times New Roman" w:hAnsi="Times New Roman" w:cs="Times New Roman"/>
                <w:color w:val="000000"/>
                <w:sz w:val="18"/>
                <w:szCs w:val="18"/>
              </w:rPr>
            </w:pPr>
            <w:r w:rsidRPr="000C300A">
              <w:rPr>
                <w:rFonts w:ascii="Times New Roman" w:eastAsia="Times New Roman" w:hAnsi="Times New Roman" w:cs="Times New Roman"/>
                <w:color w:val="000000"/>
                <w:sz w:val="18"/>
                <w:szCs w:val="18"/>
              </w:rPr>
              <w:t>2 000</w:t>
            </w:r>
          </w:p>
        </w:tc>
        <w:tc>
          <w:tcPr>
            <w:tcW w:w="1580" w:type="dxa"/>
            <w:shd w:val="clear" w:color="auto" w:fill="auto"/>
            <w:noWrap/>
            <w:vAlign w:val="center"/>
          </w:tcPr>
          <w:p w:rsidR="0016747F" w:rsidRPr="000C300A" w:rsidRDefault="00EA4B6A" w:rsidP="00EA4B6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438</w:t>
            </w:r>
            <w:r w:rsidR="0016747F" w:rsidRPr="000C300A">
              <w:rPr>
                <w:rFonts w:ascii="Times New Roman" w:eastAsia="Times New Roman" w:hAnsi="Times New Roman" w:cs="Times New Roman"/>
                <w:color w:val="000000"/>
                <w:sz w:val="18"/>
                <w:szCs w:val="18"/>
              </w:rPr>
              <w:t>,00</w:t>
            </w:r>
          </w:p>
        </w:tc>
        <w:tc>
          <w:tcPr>
            <w:tcW w:w="1640" w:type="dxa"/>
            <w:shd w:val="clear" w:color="auto" w:fill="auto"/>
            <w:noWrap/>
            <w:vAlign w:val="center"/>
          </w:tcPr>
          <w:p w:rsidR="0016747F" w:rsidRPr="000C300A" w:rsidRDefault="00EA4B6A" w:rsidP="0016747F">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876 000</w:t>
            </w:r>
            <w:r w:rsidR="0016747F" w:rsidRPr="000C300A">
              <w:rPr>
                <w:rFonts w:ascii="Times New Roman" w:eastAsia="Times New Roman" w:hAnsi="Times New Roman" w:cs="Times New Roman"/>
                <w:color w:val="000000"/>
                <w:sz w:val="18"/>
                <w:szCs w:val="18"/>
                <w:lang w:eastAsia="ru-RU"/>
              </w:rPr>
              <w:t>,00</w:t>
            </w:r>
          </w:p>
        </w:tc>
      </w:tr>
      <w:tr w:rsidR="000C300A" w:rsidRPr="002F2D70" w:rsidTr="00174D1B">
        <w:trPr>
          <w:trHeight w:val="264"/>
        </w:trPr>
        <w:tc>
          <w:tcPr>
            <w:tcW w:w="680" w:type="dxa"/>
            <w:shd w:val="clear" w:color="auto" w:fill="auto"/>
            <w:noWrap/>
            <w:vAlign w:val="center"/>
          </w:tcPr>
          <w:p w:rsidR="000C300A" w:rsidRDefault="00AA04E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4140" w:type="dxa"/>
            <w:tcBorders>
              <w:top w:val="single" w:sz="4" w:space="0" w:color="auto"/>
              <w:left w:val="single" w:sz="4" w:space="0" w:color="auto"/>
              <w:bottom w:val="single" w:sz="4" w:space="0" w:color="auto"/>
              <w:right w:val="single" w:sz="4" w:space="0" w:color="auto"/>
            </w:tcBorders>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Азитромицин</w:t>
            </w:r>
          </w:p>
        </w:tc>
        <w:tc>
          <w:tcPr>
            <w:tcW w:w="4961" w:type="dxa"/>
            <w:shd w:val="clear" w:color="auto" w:fill="auto"/>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порошок для приготовления суспензии для приема внутрь 200 мг/5 мл, 37.5 мл</w:t>
            </w:r>
          </w:p>
        </w:tc>
        <w:tc>
          <w:tcPr>
            <w:tcW w:w="1360" w:type="dxa"/>
            <w:shd w:val="clear" w:color="auto" w:fill="auto"/>
            <w:vAlign w:val="center"/>
          </w:tcPr>
          <w:p w:rsidR="000C300A" w:rsidRPr="006A60C0" w:rsidRDefault="000C300A" w:rsidP="000C300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0C300A" w:rsidRPr="002F2D70" w:rsidRDefault="000C300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1580" w:type="dxa"/>
            <w:shd w:val="clear" w:color="auto" w:fill="auto"/>
            <w:noWrap/>
            <w:vAlign w:val="center"/>
          </w:tcPr>
          <w:p w:rsidR="000C300A" w:rsidRPr="006A60C0" w:rsidRDefault="000C300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3139,45</w:t>
            </w:r>
          </w:p>
        </w:tc>
        <w:tc>
          <w:tcPr>
            <w:tcW w:w="1640" w:type="dxa"/>
            <w:shd w:val="clear" w:color="auto" w:fill="auto"/>
            <w:noWrap/>
            <w:vAlign w:val="center"/>
          </w:tcPr>
          <w:p w:rsidR="000C300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156 972,50</w:t>
            </w:r>
          </w:p>
        </w:tc>
      </w:tr>
      <w:tr w:rsidR="000C300A" w:rsidRPr="002F2D70" w:rsidTr="00174D1B">
        <w:trPr>
          <w:trHeight w:val="264"/>
        </w:trPr>
        <w:tc>
          <w:tcPr>
            <w:tcW w:w="680" w:type="dxa"/>
            <w:shd w:val="clear" w:color="auto" w:fill="auto"/>
            <w:noWrap/>
            <w:vAlign w:val="center"/>
          </w:tcPr>
          <w:p w:rsidR="000C300A" w:rsidRDefault="00AA04E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w:t>
            </w:r>
          </w:p>
        </w:tc>
        <w:tc>
          <w:tcPr>
            <w:tcW w:w="4140" w:type="dxa"/>
            <w:tcBorders>
              <w:top w:val="single" w:sz="4" w:space="0" w:color="auto"/>
              <w:left w:val="single" w:sz="4" w:space="0" w:color="auto"/>
              <w:bottom w:val="single" w:sz="4" w:space="0" w:color="auto"/>
              <w:right w:val="single" w:sz="4" w:space="0" w:color="auto"/>
            </w:tcBorders>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Амброксол гидрохлорид сироп , 100 мл</w:t>
            </w:r>
          </w:p>
        </w:tc>
        <w:tc>
          <w:tcPr>
            <w:tcW w:w="4961" w:type="dxa"/>
            <w:shd w:val="clear" w:color="auto" w:fill="auto"/>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сироп, 100 мл</w:t>
            </w:r>
          </w:p>
        </w:tc>
        <w:tc>
          <w:tcPr>
            <w:tcW w:w="1360" w:type="dxa"/>
            <w:shd w:val="clear" w:color="auto" w:fill="auto"/>
            <w:vAlign w:val="center"/>
          </w:tcPr>
          <w:p w:rsidR="000C300A" w:rsidRPr="006A60C0" w:rsidRDefault="000C300A" w:rsidP="000C300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0C300A" w:rsidRPr="002F2D70" w:rsidRDefault="000C300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w:t>
            </w:r>
          </w:p>
        </w:tc>
        <w:tc>
          <w:tcPr>
            <w:tcW w:w="1580" w:type="dxa"/>
            <w:shd w:val="clear" w:color="auto" w:fill="auto"/>
            <w:noWrap/>
            <w:vAlign w:val="center"/>
          </w:tcPr>
          <w:p w:rsidR="000C300A" w:rsidRPr="006A60C0" w:rsidRDefault="000C300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462,16</w:t>
            </w:r>
          </w:p>
        </w:tc>
        <w:tc>
          <w:tcPr>
            <w:tcW w:w="1640" w:type="dxa"/>
            <w:shd w:val="clear" w:color="auto" w:fill="auto"/>
            <w:noWrap/>
            <w:vAlign w:val="center"/>
          </w:tcPr>
          <w:p w:rsidR="000C300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16 175,60</w:t>
            </w:r>
          </w:p>
        </w:tc>
      </w:tr>
      <w:tr w:rsidR="000C300A" w:rsidRPr="002F2D70" w:rsidTr="00174D1B">
        <w:trPr>
          <w:trHeight w:val="264"/>
        </w:trPr>
        <w:tc>
          <w:tcPr>
            <w:tcW w:w="680" w:type="dxa"/>
            <w:shd w:val="clear" w:color="auto" w:fill="auto"/>
            <w:noWrap/>
            <w:vAlign w:val="center"/>
          </w:tcPr>
          <w:p w:rsidR="000C300A" w:rsidRDefault="00AA04E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w:t>
            </w:r>
          </w:p>
        </w:tc>
        <w:tc>
          <w:tcPr>
            <w:tcW w:w="4140" w:type="dxa"/>
            <w:tcBorders>
              <w:top w:val="single" w:sz="4" w:space="0" w:color="auto"/>
              <w:left w:val="single" w:sz="4" w:space="0" w:color="auto"/>
              <w:bottom w:val="single" w:sz="4" w:space="0" w:color="auto"/>
              <w:right w:val="single" w:sz="4" w:space="0" w:color="auto"/>
            </w:tcBorders>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Амикацин</w:t>
            </w:r>
          </w:p>
        </w:tc>
        <w:tc>
          <w:tcPr>
            <w:tcW w:w="4961" w:type="dxa"/>
            <w:shd w:val="clear" w:color="auto" w:fill="auto"/>
            <w:vAlign w:val="center"/>
          </w:tcPr>
          <w:p w:rsidR="000C300A" w:rsidRPr="006A60C0" w:rsidRDefault="000C300A" w:rsidP="000C300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100 мг/2 мл по 2 мл</w:t>
            </w:r>
          </w:p>
        </w:tc>
        <w:tc>
          <w:tcPr>
            <w:tcW w:w="1360" w:type="dxa"/>
            <w:shd w:val="clear" w:color="auto" w:fill="auto"/>
            <w:vAlign w:val="center"/>
          </w:tcPr>
          <w:p w:rsidR="000C300A" w:rsidRPr="006A60C0" w:rsidRDefault="000C300A" w:rsidP="000C300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0C300A" w:rsidRPr="002F2D70" w:rsidRDefault="00EA4B6A" w:rsidP="000C300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5 000</w:t>
            </w:r>
          </w:p>
        </w:tc>
        <w:tc>
          <w:tcPr>
            <w:tcW w:w="1580" w:type="dxa"/>
            <w:shd w:val="clear" w:color="auto" w:fill="auto"/>
            <w:noWrap/>
            <w:vAlign w:val="center"/>
          </w:tcPr>
          <w:p w:rsidR="000C300A" w:rsidRPr="006A60C0" w:rsidRDefault="000C300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770,27</w:t>
            </w:r>
          </w:p>
        </w:tc>
        <w:tc>
          <w:tcPr>
            <w:tcW w:w="1640" w:type="dxa"/>
            <w:shd w:val="clear" w:color="auto" w:fill="auto"/>
            <w:noWrap/>
            <w:vAlign w:val="center"/>
          </w:tcPr>
          <w:p w:rsidR="000C300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3 851 350,00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 xml:space="preserve">Атропина сульфат </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1мг/мл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2 700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104,88</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283 176,00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Ацетилцистеин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гранулы для приготовления раствора для приема внутрь 200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Пакетик</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69,02</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69 020,00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Глюкоза</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инфузий 5% 200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148,55</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148 550,00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Глюкоза</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инфузий 10% 200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5000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176,16</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880 800,00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73</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Диазепам</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внутримышечных и внутривенных инъекций 5 мг/мл по 2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160,76</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160 760,00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74</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Жировые эмульсии</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эмульсия для инфузий 20% по 100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r w:rsidRPr="006A60C0">
              <w:rPr>
                <w:rFonts w:ascii="Times New Roman" w:eastAsia="Times New Roman" w:hAnsi="Times New Roman" w:cs="Times New Roman"/>
                <w:color w:val="000000"/>
                <w:sz w:val="18"/>
                <w:szCs w:val="18"/>
                <w:lang w:eastAsia="ru-RU"/>
              </w:rPr>
              <w:t>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6692,7</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3 346 350,00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75</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Ибупрофен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суспензия 100 мг/5 мл по 100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0</w:t>
            </w:r>
            <w:r w:rsidRPr="006A60C0">
              <w:rPr>
                <w:rFonts w:ascii="Times New Roman" w:eastAsia="Times New Roman" w:hAnsi="Times New Roman" w:cs="Times New Roman"/>
                <w:color w:val="000000"/>
                <w:sz w:val="18"/>
                <w:szCs w:val="18"/>
                <w:lang w:eastAsia="ru-RU"/>
              </w:rPr>
              <w:t>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418,95</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41 895,00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 xml:space="preserve">Левокарнитин </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приема внутрь, 2 г/10 мл, 10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4 000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sidRPr="006A60C0">
              <w:rPr>
                <w:rFonts w:ascii="Times New Roman" w:eastAsia="Times New Roman" w:hAnsi="Times New Roman" w:cs="Times New Roman"/>
                <w:color w:val="000000"/>
                <w:sz w:val="18"/>
                <w:szCs w:val="18"/>
                <w:lang w:eastAsia="ru-RU"/>
              </w:rPr>
              <w:t>374,72</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1 498 880,00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 xml:space="preserve">Левокарнитин </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w:t>
            </w:r>
            <w:r w:rsidRPr="006A60C0">
              <w:rPr>
                <w:rFonts w:ascii="Times New Roman" w:eastAsia="Times New Roman" w:hAnsi="Times New Roman" w:cs="Times New Roman"/>
                <w:color w:val="000000"/>
                <w:sz w:val="18"/>
                <w:szCs w:val="18"/>
                <w:lang w:eastAsia="ru-RU"/>
              </w:rPr>
              <w:br/>
              <w:t>1 г/5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sidRPr="006A60C0">
              <w:rPr>
                <w:rFonts w:ascii="Times New Roman" w:eastAsia="Times New Roman" w:hAnsi="Times New Roman" w:cs="Times New Roman"/>
                <w:color w:val="000000"/>
                <w:sz w:val="18"/>
                <w:szCs w:val="18"/>
                <w:lang w:eastAsia="ru-RU"/>
              </w:rPr>
              <w:t>646,1</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193 830,00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Линезолид</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инфузий 2 мг/мл, 300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sidRPr="006A60C0">
              <w:rPr>
                <w:rFonts w:ascii="Times New Roman" w:eastAsia="Times New Roman" w:hAnsi="Times New Roman" w:cs="Times New Roman"/>
                <w:color w:val="000000"/>
                <w:sz w:val="18"/>
                <w:szCs w:val="18"/>
                <w:lang w:eastAsia="ru-RU"/>
              </w:rPr>
              <w:t>18208,44</w:t>
            </w:r>
          </w:p>
        </w:tc>
        <w:tc>
          <w:tcPr>
            <w:tcW w:w="1640" w:type="dxa"/>
            <w:shd w:val="clear" w:color="auto" w:fill="auto"/>
            <w:noWrap/>
            <w:vAlign w:val="center"/>
          </w:tcPr>
          <w:p w:rsidR="00D92E03" w:rsidRDefault="00D92E03" w:rsidP="00D92E0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546 253,20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Метилдопа</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таблетки 250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24 200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sidRPr="006A60C0">
              <w:rPr>
                <w:rFonts w:ascii="Times New Roman" w:eastAsia="Times New Roman" w:hAnsi="Times New Roman" w:cs="Times New Roman"/>
                <w:color w:val="000000"/>
                <w:sz w:val="18"/>
                <w:szCs w:val="18"/>
                <w:lang w:eastAsia="ru-RU"/>
              </w:rPr>
              <w:t>38,1</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922 020,00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Морфин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1% по 1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340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sidRPr="006A60C0">
              <w:rPr>
                <w:rFonts w:ascii="Times New Roman" w:eastAsia="Times New Roman" w:hAnsi="Times New Roman" w:cs="Times New Roman"/>
                <w:color w:val="000000"/>
                <w:sz w:val="18"/>
                <w:szCs w:val="18"/>
                <w:lang w:eastAsia="ru-RU"/>
              </w:rPr>
              <w:t>144</w:t>
            </w:r>
            <w:r>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48 960,00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Натрия оксибат</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200 мг/мл по 10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257,9</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25 790,00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Нифедипин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таблетки, покрытые оболочкой, 20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Таблетка</w:t>
            </w:r>
          </w:p>
        </w:tc>
        <w:tc>
          <w:tcPr>
            <w:tcW w:w="1400" w:type="dxa"/>
            <w:shd w:val="clear" w:color="auto" w:fill="auto"/>
            <w:noWrap/>
            <w:vAlign w:val="center"/>
          </w:tcPr>
          <w:p w:rsidR="00EA4B6A" w:rsidRPr="002F2D7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2 000</w:t>
            </w:r>
          </w:p>
        </w:tc>
        <w:tc>
          <w:tcPr>
            <w:tcW w:w="1580" w:type="dxa"/>
            <w:shd w:val="clear" w:color="auto" w:fill="auto"/>
            <w:noWrap/>
            <w:vAlign w:val="center"/>
          </w:tcPr>
          <w:p w:rsidR="00EA4B6A" w:rsidRPr="002F2D70" w:rsidRDefault="00EA4B6A"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7,67</w:t>
            </w:r>
          </w:p>
        </w:tc>
        <w:tc>
          <w:tcPr>
            <w:tcW w:w="1640" w:type="dxa"/>
            <w:shd w:val="clear" w:color="auto" w:fill="auto"/>
            <w:noWrap/>
            <w:vAlign w:val="center"/>
          </w:tcPr>
          <w:p w:rsidR="00EA4B6A" w:rsidRDefault="00EA4B6A"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15 340,00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Парацетамол</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суппозитории ректальные 250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Свечи</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38,78</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7 756,00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Парацетамол</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суппозитории ректальные 100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Свечи</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750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33,61</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25 207,50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85</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Пропранолол</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таблетки 10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1,04</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208,00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86</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Растворы для перитонеального диализа. Гипертонические растворы</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перитонеального диализа с глюкозой 2,27% 2000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5 757,26</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1 727 178,00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Растворы, влияющие на водно-электролитный баланс</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инфузий, 500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Флакон</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462,35</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1 387 050,00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Тетрациклин  мазь 1%  10 гр</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мазь для наружного применения 3%</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Тюбик</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Pr="006A60C0">
              <w:rPr>
                <w:rFonts w:ascii="Times New Roman" w:eastAsia="Times New Roman" w:hAnsi="Times New Roman" w:cs="Times New Roman"/>
                <w:color w:val="000000"/>
                <w:sz w:val="18"/>
                <w:szCs w:val="18"/>
                <w:lang w:eastAsia="ru-RU"/>
              </w:rPr>
              <w:t>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477</w:t>
            </w:r>
            <w:r>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477 000,00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Транексамовая кислота</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500 мг/5 мл 5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900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1013</w:t>
            </w:r>
            <w:r>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911 700,00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Тримеперидин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2% по 1 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216</w:t>
            </w:r>
            <w:r>
              <w:rPr>
                <w:rFonts w:ascii="Times New Roman" w:eastAsia="Times New Roman" w:hAnsi="Times New Roman" w:cs="Times New Roman"/>
                <w:color w:val="000000"/>
                <w:sz w:val="18"/>
                <w:szCs w:val="18"/>
                <w:lang w:eastAsia="ru-RU"/>
              </w:rPr>
              <w:t>,00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21 600,00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91</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Фентанил</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для инъекций 0,005%</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2600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109,2</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283 920,00</w:t>
            </w:r>
          </w:p>
        </w:tc>
      </w:tr>
      <w:tr w:rsidR="00EA4B6A" w:rsidRPr="002F2D70" w:rsidTr="00BF0633">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Фитоменадион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раствор в/м 10 мг/мл</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3510</w:t>
            </w:r>
          </w:p>
        </w:tc>
        <w:tc>
          <w:tcPr>
            <w:tcW w:w="1580" w:type="dxa"/>
            <w:shd w:val="clear" w:color="auto" w:fill="auto"/>
            <w:noWrap/>
            <w:vAlign w:val="bottom"/>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328,16</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1 151 841,60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Эналаприл</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таблетки 20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50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38,71</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1 935,50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Эритромицин</w:t>
            </w:r>
          </w:p>
        </w:tc>
        <w:tc>
          <w:tcPr>
            <w:tcW w:w="4961" w:type="dxa"/>
            <w:shd w:val="clear" w:color="auto" w:fill="auto"/>
            <w:vAlign w:val="center"/>
          </w:tcPr>
          <w:p w:rsidR="00EA4B6A" w:rsidRPr="006A60C0" w:rsidRDefault="00EA4B6A" w:rsidP="00EA4B6A">
            <w:pPr>
              <w:spacing w:after="0" w:line="240" w:lineRule="auto"/>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таблетки, покрытые кишечнорастворимой оболочкой 250 мг</w:t>
            </w:r>
          </w:p>
        </w:tc>
        <w:tc>
          <w:tcPr>
            <w:tcW w:w="1360" w:type="dxa"/>
            <w:shd w:val="clear" w:color="auto" w:fill="auto"/>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Таблетка</w:t>
            </w:r>
          </w:p>
        </w:tc>
        <w:tc>
          <w:tcPr>
            <w:tcW w:w="1400" w:type="dxa"/>
            <w:shd w:val="clear" w:color="auto" w:fill="auto"/>
            <w:noWrap/>
            <w:vAlign w:val="center"/>
          </w:tcPr>
          <w:p w:rsidR="00EA4B6A" w:rsidRPr="006A60C0"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5000</w:t>
            </w:r>
          </w:p>
        </w:tc>
        <w:tc>
          <w:tcPr>
            <w:tcW w:w="1580" w:type="dxa"/>
            <w:shd w:val="clear" w:color="auto" w:fill="auto"/>
            <w:noWrap/>
            <w:vAlign w:val="center"/>
          </w:tcPr>
          <w:p w:rsidR="00EA4B6A" w:rsidRPr="006A60C0" w:rsidRDefault="00EA4B6A" w:rsidP="00BF0633">
            <w:pPr>
              <w:spacing w:after="0" w:line="240" w:lineRule="auto"/>
              <w:jc w:val="right"/>
              <w:rPr>
                <w:rFonts w:ascii="Times New Roman" w:eastAsia="Times New Roman" w:hAnsi="Times New Roman" w:cs="Times New Roman"/>
                <w:color w:val="000000"/>
                <w:sz w:val="18"/>
                <w:szCs w:val="18"/>
                <w:lang w:eastAsia="ru-RU"/>
              </w:rPr>
            </w:pPr>
            <w:r w:rsidRPr="006A60C0">
              <w:rPr>
                <w:rFonts w:ascii="Times New Roman" w:eastAsia="Times New Roman" w:hAnsi="Times New Roman" w:cs="Times New Roman"/>
                <w:color w:val="000000"/>
                <w:sz w:val="18"/>
                <w:szCs w:val="18"/>
                <w:lang w:eastAsia="ru-RU"/>
              </w:rPr>
              <w:t>22,09</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110 450,00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Система для вливания инфузионных растворов</w:t>
            </w:r>
          </w:p>
        </w:tc>
        <w:tc>
          <w:tcPr>
            <w:tcW w:w="4961" w:type="dxa"/>
            <w:shd w:val="clear" w:color="auto" w:fill="auto"/>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Система для вливания инфузионных растворов стерильная, однократного применения с иглой размером: 21G (0.8х38мм)</w:t>
            </w:r>
          </w:p>
        </w:tc>
        <w:tc>
          <w:tcPr>
            <w:tcW w:w="1360" w:type="dxa"/>
            <w:shd w:val="clear" w:color="auto" w:fill="auto"/>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15000</w:t>
            </w:r>
          </w:p>
        </w:tc>
        <w:tc>
          <w:tcPr>
            <w:tcW w:w="1580" w:type="dxa"/>
            <w:shd w:val="clear" w:color="auto" w:fill="auto"/>
            <w:noWrap/>
            <w:vAlign w:val="center"/>
          </w:tcPr>
          <w:p w:rsidR="00EA4B6A"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1 275 000,00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Спиртовая салфетка</w:t>
            </w:r>
          </w:p>
        </w:tc>
        <w:tc>
          <w:tcPr>
            <w:tcW w:w="4961" w:type="dxa"/>
            <w:shd w:val="clear" w:color="auto" w:fill="auto"/>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Из нектанного материала, размером 65 мм х 60мм</w:t>
            </w:r>
          </w:p>
        </w:tc>
        <w:tc>
          <w:tcPr>
            <w:tcW w:w="1360" w:type="dxa"/>
            <w:shd w:val="clear" w:color="auto" w:fill="auto"/>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300000</w:t>
            </w:r>
          </w:p>
        </w:tc>
        <w:tc>
          <w:tcPr>
            <w:tcW w:w="1580" w:type="dxa"/>
            <w:shd w:val="clear" w:color="auto" w:fill="auto"/>
            <w:noWrap/>
            <w:vAlign w:val="center"/>
          </w:tcPr>
          <w:p w:rsidR="00EA4B6A"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2 001 000,00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Скальпель</w:t>
            </w:r>
          </w:p>
        </w:tc>
        <w:tc>
          <w:tcPr>
            <w:tcW w:w="4961" w:type="dxa"/>
            <w:shd w:val="clear" w:color="auto" w:fill="auto"/>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№11, из углеродистой стали</w:t>
            </w:r>
          </w:p>
        </w:tc>
        <w:tc>
          <w:tcPr>
            <w:tcW w:w="1360" w:type="dxa"/>
            <w:shd w:val="clear" w:color="auto" w:fill="auto"/>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EA4B6A"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273 000,00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 Скальпель</w:t>
            </w:r>
          </w:p>
        </w:tc>
        <w:tc>
          <w:tcPr>
            <w:tcW w:w="4961" w:type="dxa"/>
            <w:shd w:val="clear" w:color="auto" w:fill="auto"/>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№20, из углеродистой стали</w:t>
            </w:r>
          </w:p>
        </w:tc>
        <w:tc>
          <w:tcPr>
            <w:tcW w:w="1360" w:type="dxa"/>
            <w:shd w:val="clear" w:color="auto" w:fill="auto"/>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1500</w:t>
            </w:r>
          </w:p>
        </w:tc>
        <w:tc>
          <w:tcPr>
            <w:tcW w:w="1580" w:type="dxa"/>
            <w:shd w:val="clear" w:color="auto" w:fill="auto"/>
            <w:noWrap/>
            <w:vAlign w:val="center"/>
          </w:tcPr>
          <w:p w:rsidR="00EA4B6A"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136 500,00</w:t>
            </w:r>
          </w:p>
        </w:tc>
      </w:tr>
      <w:tr w:rsidR="00EA4B6A" w:rsidRPr="002F2D70" w:rsidTr="00174D1B">
        <w:trPr>
          <w:trHeight w:val="264"/>
        </w:trPr>
        <w:tc>
          <w:tcPr>
            <w:tcW w:w="680" w:type="dxa"/>
            <w:shd w:val="clear" w:color="auto" w:fill="auto"/>
            <w:noWrap/>
            <w:vAlign w:val="center"/>
          </w:tcPr>
          <w:p w:rsidR="00EA4B6A" w:rsidRDefault="00AA04EA" w:rsidP="00EA4B6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4140" w:type="dxa"/>
            <w:tcBorders>
              <w:top w:val="single" w:sz="4" w:space="0" w:color="auto"/>
              <w:left w:val="single" w:sz="4" w:space="0" w:color="auto"/>
              <w:bottom w:val="single" w:sz="4" w:space="0" w:color="auto"/>
              <w:right w:val="single" w:sz="4" w:space="0" w:color="auto"/>
            </w:tcBorders>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 Скальпель</w:t>
            </w:r>
          </w:p>
        </w:tc>
        <w:tc>
          <w:tcPr>
            <w:tcW w:w="4961" w:type="dxa"/>
            <w:shd w:val="clear" w:color="auto" w:fill="auto"/>
            <w:vAlign w:val="center"/>
          </w:tcPr>
          <w:p w:rsidR="00EA4B6A" w:rsidRPr="0048635D" w:rsidRDefault="00EA4B6A"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№22, из углеродистой стали</w:t>
            </w:r>
          </w:p>
        </w:tc>
        <w:tc>
          <w:tcPr>
            <w:tcW w:w="1360" w:type="dxa"/>
            <w:shd w:val="clear" w:color="auto" w:fill="auto"/>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EA4B6A" w:rsidRPr="0048635D" w:rsidRDefault="00EA4B6A" w:rsidP="00EA4B6A">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2000</w:t>
            </w:r>
          </w:p>
        </w:tc>
        <w:tc>
          <w:tcPr>
            <w:tcW w:w="1580" w:type="dxa"/>
            <w:shd w:val="clear" w:color="auto" w:fill="auto"/>
            <w:noWrap/>
            <w:vAlign w:val="center"/>
          </w:tcPr>
          <w:p w:rsidR="00EA4B6A"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91,00</w:t>
            </w:r>
          </w:p>
        </w:tc>
        <w:tc>
          <w:tcPr>
            <w:tcW w:w="1640" w:type="dxa"/>
            <w:shd w:val="clear" w:color="auto" w:fill="auto"/>
            <w:noWrap/>
            <w:vAlign w:val="center"/>
          </w:tcPr>
          <w:p w:rsidR="00EA4B6A"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182 000,00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Шприц 3-х компонентный</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Шприц инъекционный трехкомпонентный стерильный однократного применения 20мл с иглой 20Gx1 1/2''</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58200</w:t>
            </w:r>
          </w:p>
        </w:tc>
        <w:tc>
          <w:tcPr>
            <w:tcW w:w="1580" w:type="dxa"/>
            <w:shd w:val="clear" w:color="auto" w:fill="auto"/>
            <w:noWrap/>
            <w:vAlign w:val="center"/>
          </w:tcPr>
          <w:p w:rsidR="005C73E5" w:rsidRPr="0048635D" w:rsidRDefault="005C73E5" w:rsidP="00BF0633">
            <w:pPr>
              <w:spacing w:after="0" w:line="240" w:lineRule="auto"/>
              <w:jc w:val="right"/>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27,43  </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1 596 426,00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Шприц 3-х компонентный</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Шприц инъекционный трехкомпонентный стерильный однократного применения 10мл с иглой 21Gx1 1/2''</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73500</w:t>
            </w:r>
          </w:p>
        </w:tc>
        <w:tc>
          <w:tcPr>
            <w:tcW w:w="1580" w:type="dxa"/>
            <w:shd w:val="clear" w:color="auto" w:fill="auto"/>
            <w:noWrap/>
            <w:vAlign w:val="center"/>
          </w:tcPr>
          <w:p w:rsidR="005C73E5" w:rsidRPr="0048635D" w:rsidRDefault="005C73E5" w:rsidP="00BF0633">
            <w:pPr>
              <w:spacing w:after="0" w:line="240" w:lineRule="auto"/>
              <w:jc w:val="right"/>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19,40  </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1 425 900,00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102</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Шприц 3-х компонентный</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Шприц инъекционный трехкомпонентный стерильный </w:t>
            </w:r>
            <w:r w:rsidRPr="0048635D">
              <w:rPr>
                <w:rFonts w:ascii="Times New Roman" w:eastAsia="Times New Roman" w:hAnsi="Times New Roman" w:cs="Times New Roman"/>
                <w:color w:val="000000"/>
                <w:sz w:val="18"/>
                <w:szCs w:val="18"/>
                <w:lang w:eastAsia="ru-RU"/>
              </w:rPr>
              <w:lastRenderedPageBreak/>
              <w:t>однократного применения 5мл с иглой 22Gx1 1/2"</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lastRenderedPageBreak/>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105000</w:t>
            </w:r>
          </w:p>
        </w:tc>
        <w:tc>
          <w:tcPr>
            <w:tcW w:w="1580" w:type="dxa"/>
            <w:shd w:val="clear" w:color="auto" w:fill="auto"/>
            <w:noWrap/>
            <w:vAlign w:val="center"/>
          </w:tcPr>
          <w:p w:rsidR="005C73E5" w:rsidRPr="0048635D" w:rsidRDefault="005C73E5" w:rsidP="00BF0633">
            <w:pPr>
              <w:spacing w:after="0" w:line="240" w:lineRule="auto"/>
              <w:jc w:val="right"/>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14,00  </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1 470 000,00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103</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Лейкопластырь на нетканой основе </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Лейкопластырь на нетканой основе, покрытой медицинским термоклеем размером 5см х 5м</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2500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104</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Магистраль </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для устройства Hotline HL-90 для согревания раствором и препаратов крови</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19 000,00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105</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Одеяло</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 для устройства Equator для согревания пациента конвекционнго типа 2001</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25</w:t>
            </w:r>
            <w:r>
              <w:rPr>
                <w:rFonts w:ascii="Times New Roman" w:eastAsia="Times New Roman" w:hAnsi="Times New Roman" w:cs="Times New Roman"/>
                <w:color w:val="000000"/>
                <w:sz w:val="18"/>
                <w:szCs w:val="18"/>
                <w:lang w:eastAsia="ru-RU"/>
              </w:rPr>
              <w:t>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18 000,00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4 500 000,00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Заглушка для болюсной инъекции</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Инфузионная заглушка с инъекционной мембраной, без латекса</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2000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107</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Мочеприемник 2000 мл</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Мочеприемник стерильный однократного применения, объемом: 2000 мл, с ремешком</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2 870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1 148 000,00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108</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Одноразовые ЭКГ электроды</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Электроды для монитора пациента серии IntelliVue модель МР20 производства Phillips Medizin System Boblingen GmbH Германия неонатальные, без содержания латекса трех контактные на липучках, диаметр электрода 10мм, размер липучки - ширина 35мм, высота 20мм. В упаковке 3 электрода разного цвета.</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2 300</w:t>
            </w:r>
          </w:p>
        </w:tc>
        <w:tc>
          <w:tcPr>
            <w:tcW w:w="1580" w:type="dxa"/>
            <w:shd w:val="clear" w:color="auto" w:fill="auto"/>
            <w:noWrap/>
            <w:vAlign w:val="center"/>
          </w:tcPr>
          <w:p w:rsidR="005C73E5" w:rsidRPr="002F2D70" w:rsidRDefault="005C73E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700,00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1 610 000,00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109</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Канюля внутривенная с катетером 16 G</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с инъекционным портом и фиксирующими крылышками, на стилете.</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12 000</w:t>
            </w:r>
          </w:p>
        </w:tc>
        <w:tc>
          <w:tcPr>
            <w:tcW w:w="1580" w:type="dxa"/>
            <w:shd w:val="clear" w:color="auto" w:fill="auto"/>
            <w:noWrap/>
            <w:vAlign w:val="center"/>
          </w:tcPr>
          <w:p w:rsidR="005C73E5" w:rsidRPr="002F2D70" w:rsidRDefault="0091649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r w:rsidR="00BE5C22">
              <w:rPr>
                <w:rFonts w:ascii="Times New Roman" w:eastAsia="Times New Roman" w:hAnsi="Times New Roman" w:cs="Times New Roman"/>
                <w:color w:val="000000"/>
                <w:sz w:val="18"/>
                <w:szCs w:val="18"/>
              </w:rPr>
              <w:t>,00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1 560 000,00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Канюля внутривенная с катетером 18 G</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с инъекционным портом и фиксирующими крылышками, на стилете.</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5C73E5" w:rsidRPr="002F2D70" w:rsidRDefault="0091649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r w:rsidR="00BE5C22">
              <w:rPr>
                <w:rFonts w:ascii="Times New Roman" w:eastAsia="Times New Roman" w:hAnsi="Times New Roman" w:cs="Times New Roman"/>
                <w:color w:val="000000"/>
                <w:sz w:val="18"/>
                <w:szCs w:val="18"/>
              </w:rPr>
              <w:t>,00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390 000,00</w:t>
            </w:r>
          </w:p>
        </w:tc>
      </w:tr>
      <w:tr w:rsidR="005C73E5" w:rsidRPr="002F2D70" w:rsidTr="00174D1B">
        <w:trPr>
          <w:trHeight w:val="264"/>
        </w:trPr>
        <w:tc>
          <w:tcPr>
            <w:tcW w:w="680" w:type="dxa"/>
            <w:shd w:val="clear" w:color="auto" w:fill="auto"/>
            <w:noWrap/>
            <w:vAlign w:val="center"/>
          </w:tcPr>
          <w:p w:rsidR="005C73E5" w:rsidRDefault="00AA04EA"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w:t>
            </w:r>
          </w:p>
        </w:tc>
        <w:tc>
          <w:tcPr>
            <w:tcW w:w="4140" w:type="dxa"/>
            <w:tcBorders>
              <w:top w:val="single" w:sz="4" w:space="0" w:color="auto"/>
              <w:left w:val="single" w:sz="4" w:space="0" w:color="auto"/>
              <w:bottom w:val="single" w:sz="4" w:space="0" w:color="auto"/>
              <w:right w:val="single" w:sz="4" w:space="0" w:color="auto"/>
            </w:tcBorders>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Канюля внутривенная с катетером 20 G</w:t>
            </w:r>
          </w:p>
        </w:tc>
        <w:tc>
          <w:tcPr>
            <w:tcW w:w="4961" w:type="dxa"/>
            <w:shd w:val="clear" w:color="auto" w:fill="auto"/>
            <w:vAlign w:val="center"/>
          </w:tcPr>
          <w:p w:rsidR="005C73E5" w:rsidRPr="0048635D" w:rsidRDefault="005C73E5" w:rsidP="00D92E03">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с инъекционным портом и фиксирующими крылышками, на стилете.</w:t>
            </w:r>
          </w:p>
        </w:tc>
        <w:tc>
          <w:tcPr>
            <w:tcW w:w="1360" w:type="dxa"/>
            <w:shd w:val="clear" w:color="auto" w:fill="auto"/>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5C73E5" w:rsidRPr="0048635D" w:rsidRDefault="005C73E5" w:rsidP="005C73E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5C73E5" w:rsidRPr="002F2D70" w:rsidRDefault="00916495" w:rsidP="00BF0633">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w:t>
            </w:r>
            <w:r w:rsidR="00BE5C22">
              <w:rPr>
                <w:rFonts w:ascii="Times New Roman" w:eastAsia="Times New Roman" w:hAnsi="Times New Roman" w:cs="Times New Roman"/>
                <w:color w:val="000000"/>
                <w:sz w:val="18"/>
                <w:szCs w:val="18"/>
              </w:rPr>
              <w:t>,00</w:t>
            </w:r>
          </w:p>
        </w:tc>
        <w:tc>
          <w:tcPr>
            <w:tcW w:w="1640" w:type="dxa"/>
            <w:shd w:val="clear" w:color="auto" w:fill="auto"/>
            <w:noWrap/>
            <w:vAlign w:val="center"/>
          </w:tcPr>
          <w:p w:rsidR="005C73E5" w:rsidRDefault="00D92E03" w:rsidP="00BF0633">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Канюля внутривенная с катетером 22 G</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с инъекционным портом и фиксирующими крылышками, на стилете.</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Канюля внутривенная с катетером 24 G</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с инъекционным портом и фиксирующими крылышками, на стилете.</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1 560 000,00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Линия удлинительная (проводящая) инфузионная</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Линии удлинительные (проводящие) разработаны для инфузионной терапии. Имеют конус Люэра на одном конце и канюлю Люэра на — другом. Максимальное время использования: 90ч. Длина трубки: 150см</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12 000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2 400 000,00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sz w:val="18"/>
                <w:szCs w:val="18"/>
                <w:lang w:eastAsia="ru-RU"/>
              </w:rPr>
            </w:pPr>
            <w:r w:rsidRPr="0048635D">
              <w:rPr>
                <w:rFonts w:ascii="Times New Roman" w:eastAsia="Times New Roman" w:hAnsi="Times New Roman" w:cs="Times New Roman"/>
                <w:sz w:val="18"/>
                <w:szCs w:val="18"/>
                <w:lang w:eastAsia="ru-RU"/>
              </w:rPr>
              <w:t>Шприцы с сухим гепарином для взятия артериальной крови объемами: 1.5 мл. и размерами игл 23Gx16mm (коробка 100 шт.)</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Самозаполняющийся шприц для пункции артерии. Шприцы с сухим гепарином для взятия артериальной крови объёмом 1,5 мл и размерами игл 23 G*16mm №100 В одной упаковке 100 шт. гепаринизированных, сбалансированных по электролитам шприцев. Концентрация литиевого сухого гепарина 60 МЕ (международных единиц). Сбалансированный по электролитам гепарин нанесен на целлюлозные волокна.</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1</w:t>
            </w:r>
            <w:r>
              <w:rPr>
                <w:rFonts w:ascii="Times New Roman" w:eastAsia="Times New Roman" w:hAnsi="Times New Roman" w:cs="Times New Roman"/>
                <w:color w:val="000000"/>
                <w:sz w:val="18"/>
                <w:szCs w:val="18"/>
                <w:lang w:eastAsia="ru-RU"/>
              </w:rPr>
              <w:t>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1 100,00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sz w:val="18"/>
                <w:szCs w:val="18"/>
                <w:lang w:eastAsia="ru-RU"/>
              </w:rPr>
            </w:pPr>
            <w:r w:rsidRPr="0048635D">
              <w:rPr>
                <w:rFonts w:ascii="Times New Roman" w:eastAsia="Times New Roman" w:hAnsi="Times New Roman" w:cs="Times New Roman"/>
                <w:sz w:val="18"/>
                <w:szCs w:val="18"/>
                <w:lang w:eastAsia="ru-RU"/>
              </w:rPr>
              <w:t>Шприцы с сухим гепарином для взятия артериальной крови объемами: 2 мл. и размерами игл 23Gx16mm (коробка 100 шт.)</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Самозаполняющийся шприц для пункции артерии. Шприцы с сухим гепарином для взятия артериальной крови объёмом 2мл и размерами игл 23 G*16mm №100 В одной упаковке 100 шт. гепаринизированных, сбалансированных по электролитам шприцев. Концентрация литиевого сухого </w:t>
            </w:r>
            <w:r w:rsidRPr="0048635D">
              <w:rPr>
                <w:rFonts w:ascii="Times New Roman" w:eastAsia="Times New Roman" w:hAnsi="Times New Roman" w:cs="Times New Roman"/>
                <w:color w:val="000000"/>
                <w:sz w:val="18"/>
                <w:szCs w:val="18"/>
                <w:lang w:eastAsia="ru-RU"/>
              </w:rPr>
              <w:lastRenderedPageBreak/>
              <w:t>гепарина 60 МЕ (международных единиц). Сбалансированный по электролитам гепарин нанесен на целлюлозные волокна.</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599,00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2 995 000,00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117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Марля</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Марля медицинская, отбеленная в рулонах. Ширина не менее 90см, плотность не менее 32±2г/м2</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Метр</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60000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5 100 000,00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халаты хирург. Усиленн (М, L, XL, XXL)/ Халаты хирургические одноразовые размером: М, L, XL, XXL</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Одноразовый стерильный хирургический халат синего цвета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вободный и удлиненный покрой, крово и водоотталкивающий, гипоаллергенный, дышащий. Размеры- M, L, XL, ХХL. Имеются четыре стерильные салфетки внутри упаковки. К поясу прикреплен картонный квадрат красного цвета для легкого самостоятельного одевания без помощи персонала. Индивидуально упакован в герметично закрытую вакуумную упаковку, состоящую из двух компонентов: лицевая часть- полиэтилен; задняя часть- водонепроницаемая  бумага. Стерилизация этиленоксидом, не содержит латекс.  Максимально предельное значение вакуумного давления для упаковки составляет 15inHgA. </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800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2 500,00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2 000 000,00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S №10</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(бежевый цвет).  Размером  S -  20 мм х 20 мм, подкладка 8 мм х 8 мм (1 мм толщина). В упаковке - 10 штук, в коробке - 1000 штук. (10х100)</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Саше</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размером М №8</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(бежевый цвет).  Размером  М -  27 мм х 27 мм, подкладка 13 мм х 13 мм (1 мм толщина). В упаковке - 8 штук, в коробке - 480 штук. (8х60)</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Саше</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500</w:t>
            </w:r>
            <w:r>
              <w:rPr>
                <w:rFonts w:ascii="Times New Roman" w:eastAsia="Times New Roman" w:hAnsi="Times New Roman" w:cs="Times New Roman"/>
                <w:color w:val="000000"/>
                <w:sz w:val="18"/>
                <w:szCs w:val="18"/>
                <w:lang w:eastAsia="ru-RU"/>
              </w:rPr>
              <w:t>0</w:t>
            </w:r>
          </w:p>
        </w:tc>
        <w:tc>
          <w:tcPr>
            <w:tcW w:w="1580" w:type="dxa"/>
            <w:shd w:val="clear" w:color="auto" w:fill="auto"/>
            <w:noWrap/>
            <w:vAlign w:val="center"/>
          </w:tcPr>
          <w:p w:rsidR="00916495" w:rsidRPr="0048635D"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145,00  </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725 000,00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размером L №6</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Гемостатический пластырь (бежевый цвет).  Размером  L -  35 мм х 35 мм, подкладка 20 мм х 20 мм (1 мм толщина). В упаковке - 6 штук, в коробке - 480 штук. (6х80)</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Саше</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r w:rsidRPr="0048635D">
              <w:rPr>
                <w:rFonts w:ascii="Times New Roman" w:eastAsia="Times New Roman" w:hAnsi="Times New Roman" w:cs="Times New Roman"/>
                <w:color w:val="000000"/>
                <w:sz w:val="18"/>
                <w:szCs w:val="18"/>
                <w:lang w:eastAsia="ru-RU"/>
              </w:rPr>
              <w:t>00</w:t>
            </w:r>
          </w:p>
        </w:tc>
        <w:tc>
          <w:tcPr>
            <w:tcW w:w="1580" w:type="dxa"/>
            <w:shd w:val="clear" w:color="auto" w:fill="auto"/>
            <w:noWrap/>
            <w:vAlign w:val="center"/>
          </w:tcPr>
          <w:p w:rsidR="00916495" w:rsidRPr="0048635D"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170,00  </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Хир. Пластырь в рулонах, 2,5см*9,1м/ Хирургические пластыри в рулонах, размером: 2,5смх9,1м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Хирургический  прозрачный пластырь на пластиковой основе (пористая полиэтиленовая пленка) водонепроницаемый, гипоаллергенный. Адгезив: полиакрилат, размером: 2,5смх9,1м. Пластырь гипоаллергенный, перфорированный и воздухопроницаемый, легко рвется в продольном и поперечном направлении, надежно фиксирует, не оставляет следов клея на коже, лекго отлипает от перчаток ри ненамеренном прикосновении. В коробке 12 штук.</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3148</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1 699 920,00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Антимикробная пленка, 34*35 см/ Антимикробная стерильная разрезаемая пленка, размером 34смх35см, №10</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34смх35см. Индивидуально упакован в герметично закрытую вакуумную упаковку из фольги, максимально предельное значение вакуумного давления для упаковки составляет 15inHgA.</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500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4 000,00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2 000 000,00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Пластырь тканевый 5см*10м/ Пластырь мягкий тканевый хирургический, гипоаллергенный размером: 5смх10м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Мягкий тканевый  (нетканный полиэстер) хирургический пластырь, перфорированный, на бумажной подложке. Подложка бело-зеленого цвета. Гипоаллергенный. Адгезив: </w:t>
            </w:r>
            <w:r w:rsidRPr="0048635D">
              <w:rPr>
                <w:rFonts w:ascii="Times New Roman" w:eastAsia="Times New Roman" w:hAnsi="Times New Roman" w:cs="Times New Roman"/>
                <w:color w:val="000000"/>
                <w:sz w:val="18"/>
                <w:szCs w:val="18"/>
                <w:lang w:eastAsia="ru-RU"/>
              </w:rPr>
              <w:lastRenderedPageBreak/>
              <w:t>полиакрилат. Степень адгезии высокая. Размером 5смх10м. Упакован в индивидуальную коробку.Мягкий тканевый  (нетканный полиэстер) хирургический пластырь, перфорированный, на бумажной подложке. Подложка бело-зеленого цвета. Гипоаллергенный. Адгезив: полиакрилат. Степень адгезии высокая. Размером 5смх10м. Упакован в индивидуальную коробку.</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lastRenderedPageBreak/>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1370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2 800,00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3 836 000,00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125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Повязка адгезивная 10*15см/ Повязка адгезивная для закрытия ран, гипоаллергенная размером: 10см х 15см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Стерильная повязка для ран на основе нетканного полиэстера с нанесенным гипоаллергенным водоотталкивающим клеем и неприлипающей к ране впитывающей прокладкой. Размером: 10смх15см, размер впитывающей прокладки: 5смх10,5см. Все изделия имеют закругленные углы и индивидуально упакованы по одной в  красно-белый бумажный пакет, стерилизованы  гамма-облучением.  Поглощающая способность минимум 800%, цвет белый, тип В. В коробке 25 штук.</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r w:rsidRPr="0048635D">
              <w:rPr>
                <w:rFonts w:ascii="Times New Roman" w:eastAsia="Times New Roman" w:hAnsi="Times New Roman" w:cs="Times New Roman"/>
                <w:color w:val="000000"/>
                <w:sz w:val="18"/>
                <w:szCs w:val="18"/>
                <w:lang w:eastAsia="ru-RU"/>
              </w:rPr>
              <w:t>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374 000,00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Прозрачная пленочная повязка с кромкой или рамкой для закрытия ран и фиксации катетеров, стерильная, однократного применения размером: 5смх5,7см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Прозрачная пленочная повязка с кромкой или рамкой для фиксации катетеров, стерильная, однократного применения с безвредным адгезивом: полиакрилатом. Для детей, периферическое наложение. Картинки в виде двух мишек на повязке, две полоски пластыря для дополнительной фиксации. Размером 5смх5,7см. В коробке 100 штук, в кейсе 4 коробки</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r w:rsidRPr="0048635D">
              <w:rPr>
                <w:rFonts w:ascii="Times New Roman" w:eastAsia="Times New Roman" w:hAnsi="Times New Roman" w:cs="Times New Roman"/>
                <w:color w:val="000000"/>
                <w:sz w:val="18"/>
                <w:szCs w:val="18"/>
                <w:lang w:eastAsia="ru-RU"/>
              </w:rPr>
              <w:t>500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1 890 000,00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Пленочная повязка 6*7 см/ Прозрачная повязка, размером: 6смх7см (с выемкой)</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Стерильная пленочная повязка для фиксации катетеров с рамкой для наложения. Состоит  из тонкой полиуретановой пленки, покрытой гипоаллергенным, водоотталкивающим, акрилатным клеем. Для детей - периферическое наложение; для новорожденных - для фиксации центральных катетеров. Размером 6смх7см (с выемкой). Упакована в пленочный конверт, запаянный холодным способом. В коробке 100 штук, в кейсе 4 коробки.</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2500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525 000,00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Пленочная повязка 7*8,5 см/ Прозрачная пленочная повязка, размером: 7смх8,5см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Стерильная пленочная повязка для фиксации катетеров с рамкой для наложения. Состоит  из тонкой полиуретановой пленки, покрытой гипоаллергенным, водоотталкивающим, акрилатным клеем.  Имеются две полоски тканевого пластыря для лучшей фиксации и одна полоска бумажного пластыря для записей. Для периферического наложения. Размером 7смх8,5см. Упакована в пленочный конверт, запаянный холодным способом. В коробке 100 штук, в кейсе 4 коробки.</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1500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360,00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Хирургический операционный пакет в комплекте (педиатрический)</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 xml:space="preserve">Педиатрический комплект в комплекте: операционная лента (1) 10смх55см; полотенца для рук (4); мешок на стол Мейо (1) 80смх145см; простыня с адгезивным слоем (2) 75смх75см; простыня с адгезивным слоем М (1) 183смх183см; простыня с адгезивным слоем L (1) 250смх228см; простыня для инструментально стола (1) 200смх150см; узкие адгезивные полоски. Индивидуально упаковано в герметично закрытую вакуумную упаковку, состоящую из двух компонентов: лицевая часть- полиэтилен; задняя часть- водонепроницаемая  бумага. Стерилизация </w:t>
            </w:r>
            <w:r w:rsidRPr="0048635D">
              <w:rPr>
                <w:rFonts w:ascii="Times New Roman" w:eastAsia="Times New Roman" w:hAnsi="Times New Roman" w:cs="Times New Roman"/>
                <w:color w:val="000000"/>
                <w:sz w:val="18"/>
                <w:szCs w:val="18"/>
                <w:lang w:eastAsia="ru-RU"/>
              </w:rPr>
              <w:lastRenderedPageBreak/>
              <w:t>этиленоксидом, не содержит латекс.  Максимально предельное значение вакуумного давления для упаковки составляет 15inHgA. В коробке 7 штук.</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lastRenderedPageBreak/>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21 600,00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4 320 000,00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130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Полоски для бесшовного сведения краев кожной раны, размером: 6ммх75мм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Гипоаллергенные липкие полоски для сведения краев кожной раны, размером: 6ммх75мм, 3 полоски в конверте, стерильные, 50 конвертов в коробке. Применение полосок позволяет легко и безболезненно фиксировать порезы, обеспечивает хороший косметический результат, просты в применении, удобны при закрытии эндоскопических ран. Полоски упакованы в прозрачный конверт с розово-черными надписями. Не содержат латекс, стерилизованы гамма-облучением.</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Коробка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21 600,00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2 160 000,00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Прозрачная пленочная повязка с кромкой или рамкой для закрытия ран и фиксации катетеров, стерильная, однократного применения размером: 4,4смх4,4см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Стерильная пленочная повязка для фиксации катетеров с рамкой для наложения с безвредным адгезивом: полиакрилатом. Для новорожденных детей, периферическое наложение. Размером 4,4смх4,4см. Упакована в пленочный конверт, запаянный холодным способом. В коробке 100 штук, в кейсе 4 коробки</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Прозрачная пленочная повязка, размером: 8,5смх10,5см</w:t>
            </w:r>
          </w:p>
        </w:tc>
        <w:tc>
          <w:tcPr>
            <w:tcW w:w="4961" w:type="dxa"/>
            <w:shd w:val="clear" w:color="auto" w:fill="auto"/>
            <w:vAlign w:val="center"/>
          </w:tcPr>
          <w:p w:rsidR="00916495" w:rsidRPr="0048635D" w:rsidRDefault="00916495" w:rsidP="00916495">
            <w:pPr>
              <w:spacing w:after="0" w:line="240" w:lineRule="auto"/>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Стерильная пленочная повязка для фиксации центральных венозных  катетеров с рамкой для наложения.  Состоит  из тонкой полиуретановой пленки, покрытой гипоаллергенным, водоотталкивающим, акрилатным клеем.  Имеются две полоски тканевого пластыря для лучшей фиксации и одна полоска бумажного пластыря для записей. Для центрального наложения. Размером 8,5смх10,5см. Упакована в пленочный конверт, запаянный холодным способом. В коробке 50 штук, в кейсе 4 коробки.</w:t>
            </w:r>
          </w:p>
        </w:tc>
        <w:tc>
          <w:tcPr>
            <w:tcW w:w="1360" w:type="dxa"/>
            <w:shd w:val="clear" w:color="auto" w:fill="auto"/>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Штука</w:t>
            </w:r>
          </w:p>
        </w:tc>
        <w:tc>
          <w:tcPr>
            <w:tcW w:w="1400" w:type="dxa"/>
            <w:shd w:val="clear" w:color="auto" w:fill="auto"/>
            <w:noWrap/>
            <w:vAlign w:val="center"/>
          </w:tcPr>
          <w:p w:rsidR="00916495" w:rsidRPr="0048635D"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48635D">
              <w:rPr>
                <w:rFonts w:ascii="Times New Roman" w:eastAsia="Times New Roman" w:hAnsi="Times New Roman" w:cs="Times New Roman"/>
                <w:color w:val="000000"/>
                <w:sz w:val="18"/>
                <w:szCs w:val="18"/>
                <w:lang w:eastAsia="ru-RU"/>
              </w:rPr>
              <w:t>700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462 000,00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FB7F7E" w:rsidRDefault="00916495" w:rsidP="00916495">
            <w:pPr>
              <w:spacing w:after="0" w:line="240" w:lineRule="auto"/>
              <w:rPr>
                <w:rFonts w:ascii="Times New Roman" w:hAnsi="Times New Roman" w:cs="Times New Roman"/>
                <w:spacing w:val="2"/>
                <w:sz w:val="18"/>
                <w:szCs w:val="18"/>
                <w:shd w:val="clear" w:color="auto" w:fill="FFFFFF"/>
              </w:rPr>
            </w:pPr>
            <w:r w:rsidRPr="00FB7F7E">
              <w:rPr>
                <w:rFonts w:ascii="Times New Roman" w:hAnsi="Times New Roman" w:cs="Times New Roman"/>
                <w:spacing w:val="2"/>
                <w:sz w:val="18"/>
                <w:szCs w:val="18"/>
                <w:shd w:val="clear" w:color="auto" w:fill="FFFFFF"/>
              </w:rPr>
              <w:t>Система для переливания крови</w:t>
            </w:r>
          </w:p>
        </w:tc>
        <w:tc>
          <w:tcPr>
            <w:tcW w:w="4961" w:type="dxa"/>
            <w:shd w:val="clear" w:color="auto" w:fill="auto"/>
            <w:vAlign w:val="center"/>
          </w:tcPr>
          <w:p w:rsidR="00916495" w:rsidRPr="00FB7F7E" w:rsidRDefault="00916495" w:rsidP="00916495">
            <w:pPr>
              <w:spacing w:after="0" w:line="240" w:lineRule="auto"/>
              <w:rPr>
                <w:rFonts w:ascii="Times New Roman" w:hAnsi="Times New Roman" w:cs="Times New Roman"/>
                <w:spacing w:val="2"/>
                <w:sz w:val="18"/>
                <w:szCs w:val="18"/>
                <w:shd w:val="clear" w:color="auto" w:fill="FFFFFF"/>
              </w:rPr>
            </w:pPr>
            <w:r w:rsidRPr="00FB7F7E">
              <w:rPr>
                <w:rFonts w:ascii="Times New Roman" w:hAnsi="Times New Roman" w:cs="Times New Roman"/>
                <w:spacing w:val="2"/>
                <w:sz w:val="18"/>
                <w:szCs w:val="18"/>
                <w:shd w:val="clear" w:color="auto" w:fill="FFFFFF"/>
              </w:rPr>
              <w:t>Система для переливания крови, кровезаменителей предназначены для гравитационного внутрисосудистоговливания цельной крови, компонентов крови или кровезаменителей. трансфузионный фильтр с размером ячеек не менее 200 мкм не повреждает клетки крови, в то же время очищает от конгломератов вводимый препарат соединение Луeр или Луeр Лок адаптировано к инъекционным иглам, периферическим или центральным венозным катетерам.</w:t>
            </w:r>
          </w:p>
        </w:tc>
        <w:tc>
          <w:tcPr>
            <w:tcW w:w="1360" w:type="dxa"/>
            <w:shd w:val="clear" w:color="auto" w:fill="auto"/>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lang w:eastAsia="ru-RU"/>
              </w:rPr>
              <w:t>Штука</w:t>
            </w:r>
          </w:p>
        </w:tc>
        <w:tc>
          <w:tcPr>
            <w:tcW w:w="1400" w:type="dxa"/>
            <w:shd w:val="clear" w:color="auto" w:fill="auto"/>
            <w:noWrap/>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lang w:eastAsia="ru-RU"/>
              </w:rPr>
            </w:pPr>
            <w:r w:rsidRPr="00FB7F7E">
              <w:rPr>
                <w:rFonts w:ascii="Times New Roman" w:eastAsia="Times New Roman" w:hAnsi="Times New Roman" w:cs="Times New Roman"/>
                <w:sz w:val="18"/>
                <w:szCs w:val="18"/>
                <w:lang w:eastAsia="ru-RU"/>
              </w:rPr>
              <w:t>4 000</w:t>
            </w:r>
          </w:p>
        </w:tc>
        <w:tc>
          <w:tcPr>
            <w:tcW w:w="158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130,00</w:t>
            </w:r>
          </w:p>
        </w:tc>
        <w:tc>
          <w:tcPr>
            <w:tcW w:w="164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lang w:eastAsia="ru-RU"/>
              </w:rPr>
            </w:pPr>
            <w:r w:rsidRPr="00FB7F7E">
              <w:rPr>
                <w:rFonts w:ascii="Times New Roman" w:eastAsia="Times New Roman" w:hAnsi="Times New Roman" w:cs="Times New Roman"/>
                <w:sz w:val="18"/>
                <w:szCs w:val="18"/>
                <w:lang w:eastAsia="ru-RU"/>
              </w:rPr>
              <w:t>520 000,00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FB7F7E" w:rsidRDefault="00916495" w:rsidP="00916495">
            <w:pPr>
              <w:spacing w:after="0" w:line="240" w:lineRule="auto"/>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Растворы, влияющие на водно-электролитный баланс</w:t>
            </w:r>
          </w:p>
        </w:tc>
        <w:tc>
          <w:tcPr>
            <w:tcW w:w="4961" w:type="dxa"/>
            <w:shd w:val="clear" w:color="auto" w:fill="auto"/>
            <w:vAlign w:val="center"/>
          </w:tcPr>
          <w:p w:rsidR="00916495" w:rsidRPr="00FB7F7E" w:rsidRDefault="00916495" w:rsidP="00916495">
            <w:pPr>
              <w:spacing w:after="0" w:line="240" w:lineRule="auto"/>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раствор для инфузий, 500 мл</w:t>
            </w:r>
          </w:p>
        </w:tc>
        <w:tc>
          <w:tcPr>
            <w:tcW w:w="1360" w:type="dxa"/>
            <w:shd w:val="clear" w:color="auto" w:fill="auto"/>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Флакон</w:t>
            </w:r>
          </w:p>
        </w:tc>
        <w:tc>
          <w:tcPr>
            <w:tcW w:w="1400" w:type="dxa"/>
            <w:shd w:val="clear" w:color="auto" w:fill="auto"/>
            <w:noWrap/>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lang w:eastAsia="ru-RU"/>
              </w:rPr>
            </w:pPr>
            <w:r w:rsidRPr="00FB7F7E">
              <w:rPr>
                <w:rFonts w:ascii="Times New Roman" w:eastAsia="Times New Roman" w:hAnsi="Times New Roman" w:cs="Times New Roman"/>
                <w:sz w:val="18"/>
                <w:szCs w:val="18"/>
                <w:lang w:eastAsia="ru-RU"/>
              </w:rPr>
              <w:t>10 000</w:t>
            </w:r>
          </w:p>
        </w:tc>
        <w:tc>
          <w:tcPr>
            <w:tcW w:w="158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462,00</w:t>
            </w:r>
          </w:p>
        </w:tc>
        <w:tc>
          <w:tcPr>
            <w:tcW w:w="164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lang w:eastAsia="ru-RU"/>
              </w:rPr>
            </w:pPr>
            <w:r w:rsidRPr="00FB7F7E">
              <w:rPr>
                <w:rFonts w:ascii="Times New Roman" w:eastAsia="Times New Roman" w:hAnsi="Times New Roman" w:cs="Times New Roman"/>
                <w:sz w:val="18"/>
                <w:szCs w:val="18"/>
                <w:lang w:eastAsia="ru-RU"/>
              </w:rPr>
              <w:t>4 620 000,00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FB7F7E" w:rsidRDefault="00916495" w:rsidP="00916495">
            <w:pPr>
              <w:spacing w:after="0" w:line="240" w:lineRule="auto"/>
              <w:rPr>
                <w:rFonts w:ascii="Times New Roman" w:eastAsia="Times New Roman" w:hAnsi="Times New Roman" w:cs="Times New Roman"/>
                <w:sz w:val="18"/>
                <w:szCs w:val="18"/>
              </w:rPr>
            </w:pPr>
            <w:r w:rsidRPr="00FB7F7E">
              <w:rPr>
                <w:rFonts w:ascii="Times New Roman" w:hAnsi="Times New Roman" w:cs="Times New Roman"/>
                <w:sz w:val="18"/>
                <w:szCs w:val="18"/>
                <w:shd w:val="clear" w:color="auto" w:fill="FFFFFF"/>
              </w:rPr>
              <w:t>Урапидил 10 мл</w:t>
            </w:r>
          </w:p>
        </w:tc>
        <w:tc>
          <w:tcPr>
            <w:tcW w:w="4961" w:type="dxa"/>
            <w:shd w:val="clear" w:color="auto" w:fill="auto"/>
            <w:vAlign w:val="center"/>
          </w:tcPr>
          <w:p w:rsidR="00916495" w:rsidRPr="00FB7F7E" w:rsidRDefault="00916495" w:rsidP="00916495">
            <w:pPr>
              <w:spacing w:after="0" w:line="240" w:lineRule="auto"/>
              <w:rPr>
                <w:rFonts w:ascii="Times New Roman" w:eastAsia="Times New Roman" w:hAnsi="Times New Roman" w:cs="Times New Roman"/>
                <w:sz w:val="18"/>
                <w:szCs w:val="18"/>
              </w:rPr>
            </w:pPr>
            <w:r w:rsidRPr="00FB7F7E">
              <w:rPr>
                <w:rFonts w:ascii="Times New Roman" w:hAnsi="Times New Roman" w:cs="Times New Roman"/>
                <w:color w:val="000000"/>
                <w:spacing w:val="2"/>
                <w:sz w:val="18"/>
                <w:szCs w:val="18"/>
                <w:shd w:val="clear" w:color="auto" w:fill="FFFFFF"/>
              </w:rPr>
              <w:t>раствор для внутривенного введения, 5 мг/мл, 10 мл, №5</w:t>
            </w:r>
          </w:p>
        </w:tc>
        <w:tc>
          <w:tcPr>
            <w:tcW w:w="1360" w:type="dxa"/>
            <w:shd w:val="clear" w:color="auto" w:fill="auto"/>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rPr>
            </w:pPr>
            <w:r w:rsidRPr="00FB7F7E">
              <w:rPr>
                <w:rFonts w:ascii="Times New Roman" w:eastAsia="Times New Roman" w:hAnsi="Times New Roman" w:cs="Times New Roman"/>
                <w:sz w:val="18"/>
                <w:szCs w:val="18"/>
              </w:rPr>
              <w:t>Ампула</w:t>
            </w:r>
          </w:p>
        </w:tc>
        <w:tc>
          <w:tcPr>
            <w:tcW w:w="1400" w:type="dxa"/>
            <w:shd w:val="clear" w:color="auto" w:fill="auto"/>
            <w:noWrap/>
            <w:vAlign w:val="center"/>
          </w:tcPr>
          <w:p w:rsidR="00916495" w:rsidRPr="00FB7F7E" w:rsidRDefault="00916495" w:rsidP="00916495">
            <w:pPr>
              <w:spacing w:after="0" w:line="240" w:lineRule="auto"/>
              <w:jc w:val="center"/>
              <w:rPr>
                <w:rFonts w:ascii="Times New Roman" w:eastAsia="Times New Roman" w:hAnsi="Times New Roman" w:cs="Times New Roman"/>
                <w:sz w:val="18"/>
                <w:szCs w:val="18"/>
                <w:lang w:eastAsia="ru-RU"/>
              </w:rPr>
            </w:pPr>
            <w:r w:rsidRPr="00FB7F7E">
              <w:rPr>
                <w:rFonts w:ascii="Times New Roman" w:eastAsia="Times New Roman" w:hAnsi="Times New Roman" w:cs="Times New Roman"/>
                <w:sz w:val="18"/>
                <w:szCs w:val="18"/>
                <w:lang w:eastAsia="ru-RU"/>
              </w:rPr>
              <w:t>500</w:t>
            </w:r>
          </w:p>
        </w:tc>
        <w:tc>
          <w:tcPr>
            <w:tcW w:w="158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en-US"/>
              </w:rPr>
              <w:t>00</w:t>
            </w:r>
            <w:r>
              <w:rPr>
                <w:rFonts w:ascii="Times New Roman" w:eastAsia="Times New Roman" w:hAnsi="Times New Roman" w:cs="Times New Roman"/>
                <w:sz w:val="18"/>
                <w:szCs w:val="18"/>
              </w:rPr>
              <w:t>0,00</w:t>
            </w:r>
          </w:p>
        </w:tc>
        <w:tc>
          <w:tcPr>
            <w:tcW w:w="1640" w:type="dxa"/>
            <w:shd w:val="clear" w:color="auto" w:fill="auto"/>
            <w:noWrap/>
            <w:vAlign w:val="center"/>
          </w:tcPr>
          <w:p w:rsidR="00916495" w:rsidRPr="00FB7F7E" w:rsidRDefault="00916495" w:rsidP="00916495">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Дидрогестерон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Таблетки, покрытые пленочной оболочкой, 10 мг, №20</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800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350,00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280 000,00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Прогестерон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 xml:space="preserve">Капсулы, 200 мг </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1500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180,00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270 000,00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Ацикловир</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Порошок для приготовления раствора для инфузий, 250 мг, №100</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500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2 500,00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1 250 000,00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Тиамин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Раствор для инъекций, 50 мг/мл, 1 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50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48,75</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2 437,50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Кофеин-бензоат натрия</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Раствор для подкожного введения, 200 мг/мл, 1 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3000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22,43</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67 290,00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Гель для УЗИ 5 кг</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 xml:space="preserve">Макромолекулярный гель на водной основе, используемый как трансмиссионный материал при проведении ультразвуковых исследований на аппаратах А, В, С, D. </w:t>
            </w:r>
            <w:r w:rsidRPr="00586E28">
              <w:rPr>
                <w:rFonts w:ascii="Times New Roman" w:eastAsia="Times New Roman" w:hAnsi="Times New Roman" w:cs="Times New Roman"/>
                <w:color w:val="000000"/>
                <w:sz w:val="18"/>
                <w:szCs w:val="18"/>
              </w:rPr>
              <w:lastRenderedPageBreak/>
              <w:t>Состав: карбомер (940), глицерин, триэтаноламин, додецилсульфат натрия, этилгидроксид бензоата, дистиллированная вода.</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lastRenderedPageBreak/>
              <w:t>Канистра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25</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3 640,00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91 000,00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142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Ацетилцистеин антибиотик</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hAnsi="Times New Roman" w:cs="Times New Roman"/>
                <w:color w:val="000000"/>
                <w:spacing w:val="2"/>
                <w:sz w:val="18"/>
                <w:szCs w:val="18"/>
                <w:shd w:val="clear" w:color="auto" w:fill="FFFFFF"/>
              </w:rPr>
              <w:t>Лиофилизат для приготовления раствора для инъекций и ингаляций в комплекте с растворителем, 500 мг</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300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2 150,23</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645 056,00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Норэпинефрин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Раствор для инъекций 4мг/4мл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300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1 200,00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360 000,00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val="kk-KZ"/>
              </w:rPr>
            </w:pPr>
            <w:r w:rsidRPr="00586E28">
              <w:rPr>
                <w:rFonts w:ascii="Times New Roman" w:eastAsia="Times New Roman" w:hAnsi="Times New Roman" w:cs="Times New Roman"/>
                <w:color w:val="000000"/>
                <w:sz w:val="18"/>
                <w:szCs w:val="18"/>
                <w:lang w:val="kk-KZ"/>
              </w:rPr>
              <w:t xml:space="preserve">Этанол </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раствор для наружного применения 90% 100 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val="kk-KZ"/>
              </w:rPr>
            </w:pPr>
            <w:r w:rsidRPr="00586E28">
              <w:rPr>
                <w:rFonts w:ascii="Times New Roman" w:eastAsia="Times New Roman" w:hAnsi="Times New Roman" w:cs="Times New Roman"/>
                <w:color w:val="000000"/>
                <w:sz w:val="18"/>
                <w:szCs w:val="18"/>
                <w:lang w:val="kk-KZ"/>
              </w:rPr>
              <w:t>5000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lang w:eastAsia="ru-RU"/>
              </w:rPr>
              <w:t>137,81</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689 050,00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val="kk-KZ"/>
              </w:rPr>
            </w:pPr>
            <w:r w:rsidRPr="00586E28">
              <w:rPr>
                <w:rFonts w:ascii="Times New Roman" w:eastAsia="Times New Roman" w:hAnsi="Times New Roman" w:cs="Times New Roman"/>
                <w:color w:val="000000"/>
                <w:sz w:val="18"/>
                <w:szCs w:val="18"/>
                <w:lang w:val="kk-KZ"/>
              </w:rPr>
              <w:t>Этанол</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раствор для наружного применения 70% 50мл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val="kk-KZ"/>
              </w:rPr>
            </w:pPr>
            <w:r w:rsidRPr="00586E28">
              <w:rPr>
                <w:rFonts w:ascii="Times New Roman" w:eastAsia="Times New Roman" w:hAnsi="Times New Roman" w:cs="Times New Roman"/>
                <w:color w:val="000000"/>
                <w:sz w:val="18"/>
                <w:szCs w:val="18"/>
                <w:lang w:val="kk-KZ"/>
              </w:rPr>
              <w:t>Флакон</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val="kk-KZ"/>
              </w:rPr>
            </w:pPr>
            <w:r w:rsidRPr="00586E28">
              <w:rPr>
                <w:rFonts w:ascii="Times New Roman" w:eastAsia="Times New Roman" w:hAnsi="Times New Roman" w:cs="Times New Roman"/>
                <w:color w:val="000000"/>
                <w:sz w:val="18"/>
                <w:szCs w:val="18"/>
                <w:lang w:val="kk-KZ"/>
              </w:rPr>
              <w:t>9000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lang w:eastAsia="ru-RU"/>
              </w:rPr>
              <w:t>56,42</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507 780,00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Милринон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Раствор для инфузий 10мг/10мл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300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3 300,00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990 000,00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Добутамин</w:t>
            </w:r>
          </w:p>
        </w:tc>
        <w:tc>
          <w:tcPr>
            <w:tcW w:w="4961" w:type="dxa"/>
            <w:shd w:val="clear" w:color="auto" w:fill="auto"/>
            <w:vAlign w:val="center"/>
          </w:tcPr>
          <w:p w:rsidR="00916495" w:rsidRPr="00586E28" w:rsidRDefault="00916495" w:rsidP="00916495">
            <w:pPr>
              <w:spacing w:after="0" w:line="240" w:lineRule="auto"/>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Раствор для инъекций 250мг/20мл</w:t>
            </w:r>
          </w:p>
        </w:tc>
        <w:tc>
          <w:tcPr>
            <w:tcW w:w="1360" w:type="dxa"/>
            <w:shd w:val="clear" w:color="auto" w:fill="auto"/>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Ампула</w:t>
            </w:r>
          </w:p>
        </w:tc>
        <w:tc>
          <w:tcPr>
            <w:tcW w:w="1400" w:type="dxa"/>
            <w:shd w:val="clear" w:color="auto" w:fill="auto"/>
            <w:noWrap/>
            <w:vAlign w:val="center"/>
          </w:tcPr>
          <w:p w:rsidR="00916495" w:rsidRPr="00586E28"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300</w:t>
            </w:r>
          </w:p>
        </w:tc>
        <w:tc>
          <w:tcPr>
            <w:tcW w:w="158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rPr>
            </w:pPr>
            <w:r w:rsidRPr="00586E28">
              <w:rPr>
                <w:rFonts w:ascii="Times New Roman" w:eastAsia="Times New Roman" w:hAnsi="Times New Roman" w:cs="Times New Roman"/>
                <w:color w:val="000000"/>
                <w:sz w:val="18"/>
                <w:szCs w:val="18"/>
              </w:rPr>
              <w:t>3 400,00</w:t>
            </w:r>
          </w:p>
        </w:tc>
        <w:tc>
          <w:tcPr>
            <w:tcW w:w="1640" w:type="dxa"/>
            <w:shd w:val="clear" w:color="auto" w:fill="auto"/>
            <w:noWrap/>
            <w:vAlign w:val="center"/>
          </w:tcPr>
          <w:p w:rsidR="00916495" w:rsidRPr="00586E28"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586E28">
              <w:rPr>
                <w:rFonts w:ascii="Times New Roman" w:eastAsia="Times New Roman" w:hAnsi="Times New Roman" w:cs="Times New Roman"/>
                <w:color w:val="000000"/>
                <w:sz w:val="18"/>
                <w:szCs w:val="18"/>
                <w:lang w:eastAsia="ru-RU"/>
              </w:rPr>
              <w:t>1 020 000,00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DB667C" w:rsidRDefault="00916495" w:rsidP="00916495">
            <w:pPr>
              <w:spacing w:after="0" w:line="240" w:lineRule="auto"/>
              <w:rPr>
                <w:rFonts w:ascii="Times New Roman" w:eastAsia="Times New Roman" w:hAnsi="Times New Roman" w:cs="Times New Roman"/>
                <w:color w:val="000000"/>
                <w:sz w:val="18"/>
                <w:szCs w:val="18"/>
              </w:rPr>
            </w:pPr>
            <w:r w:rsidRPr="00DB667C">
              <w:rPr>
                <w:rFonts w:ascii="Times New Roman" w:hAnsi="Times New Roman" w:cs="Times New Roman"/>
                <w:color w:val="000000"/>
                <w:spacing w:val="2"/>
                <w:sz w:val="18"/>
                <w:szCs w:val="18"/>
                <w:shd w:val="clear" w:color="auto" w:fill="FFFFFF"/>
              </w:rPr>
              <w:t>Протамина сульфат</w:t>
            </w:r>
          </w:p>
        </w:tc>
        <w:tc>
          <w:tcPr>
            <w:tcW w:w="4961" w:type="dxa"/>
            <w:shd w:val="clear" w:color="auto" w:fill="auto"/>
            <w:vAlign w:val="center"/>
          </w:tcPr>
          <w:p w:rsidR="00916495" w:rsidRPr="00DB667C" w:rsidRDefault="00916495" w:rsidP="00916495">
            <w:pPr>
              <w:spacing w:after="0" w:line="240" w:lineRule="auto"/>
              <w:rPr>
                <w:rFonts w:ascii="Times New Roman" w:eastAsia="Times New Roman" w:hAnsi="Times New Roman" w:cs="Times New Roman"/>
                <w:color w:val="000000"/>
                <w:sz w:val="18"/>
                <w:szCs w:val="18"/>
              </w:rPr>
            </w:pPr>
            <w:r w:rsidRPr="00DB667C">
              <w:rPr>
                <w:rFonts w:ascii="Times New Roman" w:hAnsi="Times New Roman" w:cs="Times New Roman"/>
                <w:color w:val="000000"/>
                <w:spacing w:val="2"/>
                <w:sz w:val="18"/>
                <w:szCs w:val="18"/>
                <w:shd w:val="clear" w:color="auto" w:fill="FFFFFF"/>
              </w:rPr>
              <w:t>Раствор для инъекций 1000 МЕ/мл №1</w:t>
            </w:r>
          </w:p>
        </w:tc>
        <w:tc>
          <w:tcPr>
            <w:tcW w:w="1360" w:type="dxa"/>
            <w:shd w:val="clear" w:color="auto" w:fill="auto"/>
            <w:vAlign w:val="center"/>
          </w:tcPr>
          <w:p w:rsidR="00916495" w:rsidRPr="00DB667C" w:rsidRDefault="00916495" w:rsidP="00916495">
            <w:pPr>
              <w:spacing w:after="0" w:line="240" w:lineRule="auto"/>
              <w:jc w:val="center"/>
              <w:rPr>
                <w:rFonts w:ascii="Times New Roman" w:eastAsia="Times New Roman" w:hAnsi="Times New Roman" w:cs="Times New Roman"/>
                <w:color w:val="000000"/>
                <w:sz w:val="18"/>
                <w:szCs w:val="18"/>
              </w:rPr>
            </w:pPr>
            <w:r w:rsidRPr="00DB667C">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DB667C"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DB667C">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916495" w:rsidRPr="00DB667C" w:rsidRDefault="00916495" w:rsidP="00916495">
            <w:pPr>
              <w:spacing w:after="0" w:line="240" w:lineRule="auto"/>
              <w:jc w:val="right"/>
              <w:rPr>
                <w:rFonts w:ascii="Times New Roman" w:eastAsia="Times New Roman" w:hAnsi="Times New Roman" w:cs="Times New Roman"/>
                <w:color w:val="000000"/>
                <w:sz w:val="18"/>
                <w:szCs w:val="18"/>
              </w:rPr>
            </w:pPr>
            <w:r w:rsidRPr="00DB667C">
              <w:rPr>
                <w:rFonts w:ascii="Times New Roman" w:eastAsia="Times New Roman" w:hAnsi="Times New Roman" w:cs="Times New Roman"/>
                <w:color w:val="000000"/>
                <w:sz w:val="18"/>
                <w:szCs w:val="18"/>
              </w:rPr>
              <w:t>2 155,92</w:t>
            </w:r>
          </w:p>
        </w:tc>
        <w:tc>
          <w:tcPr>
            <w:tcW w:w="1640" w:type="dxa"/>
            <w:shd w:val="clear" w:color="auto" w:fill="auto"/>
            <w:noWrap/>
            <w:vAlign w:val="center"/>
          </w:tcPr>
          <w:p w:rsidR="00916495" w:rsidRPr="00DB667C"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DB667C">
              <w:rPr>
                <w:rFonts w:ascii="Times New Roman" w:eastAsia="Times New Roman" w:hAnsi="Times New Roman" w:cs="Times New Roman"/>
                <w:color w:val="000000"/>
                <w:sz w:val="18"/>
                <w:szCs w:val="18"/>
                <w:lang w:eastAsia="ru-RU"/>
              </w:rPr>
              <w:t>431 184,00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Цитиколин</w:t>
            </w:r>
          </w:p>
        </w:tc>
        <w:tc>
          <w:tcPr>
            <w:tcW w:w="4961" w:type="dxa"/>
            <w:shd w:val="clear" w:color="auto" w:fill="auto"/>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Раствор для инъекций 500 мг/4 мл</w:t>
            </w:r>
          </w:p>
        </w:tc>
        <w:tc>
          <w:tcPr>
            <w:tcW w:w="1360" w:type="dxa"/>
            <w:shd w:val="clear" w:color="auto" w:fill="auto"/>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rPr>
            </w:pPr>
            <w:r w:rsidRPr="00520DBC">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20DBC">
              <w:rPr>
                <w:rFonts w:ascii="Times New Roman" w:eastAsia="Times New Roman" w:hAnsi="Times New Roman" w:cs="Times New Roman"/>
                <w:color w:val="000000"/>
                <w:sz w:val="18"/>
                <w:szCs w:val="18"/>
                <w:lang w:eastAsia="ru-RU"/>
              </w:rPr>
              <w:t>250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634,00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792 622,50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Цитиколин</w:t>
            </w:r>
          </w:p>
        </w:tc>
        <w:tc>
          <w:tcPr>
            <w:tcW w:w="4961" w:type="dxa"/>
            <w:shd w:val="clear" w:color="auto" w:fill="auto"/>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Раствор для инъекций 1000мг/4мл</w:t>
            </w:r>
          </w:p>
        </w:tc>
        <w:tc>
          <w:tcPr>
            <w:tcW w:w="1360" w:type="dxa"/>
            <w:shd w:val="clear" w:color="auto" w:fill="auto"/>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rPr>
            </w:pPr>
            <w:r w:rsidRPr="00520DBC">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lang w:eastAsia="ru-RU"/>
              </w:rPr>
            </w:pPr>
            <w:r w:rsidRPr="00520DBC">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1 045,00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20 900,00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Фенилэфрин</w:t>
            </w:r>
          </w:p>
        </w:tc>
        <w:tc>
          <w:tcPr>
            <w:tcW w:w="4961" w:type="dxa"/>
            <w:shd w:val="clear" w:color="auto" w:fill="auto"/>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Раствор для инъекций 10 мг/мл 1 мл</w:t>
            </w:r>
          </w:p>
        </w:tc>
        <w:tc>
          <w:tcPr>
            <w:tcW w:w="1360" w:type="dxa"/>
            <w:shd w:val="clear" w:color="auto" w:fill="auto"/>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Ампула</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Метилпреднизолон</w:t>
            </w:r>
          </w:p>
        </w:tc>
        <w:tc>
          <w:tcPr>
            <w:tcW w:w="4961" w:type="dxa"/>
            <w:shd w:val="clear" w:color="auto" w:fill="auto"/>
            <w:vAlign w:val="center"/>
          </w:tcPr>
          <w:p w:rsidR="00916495" w:rsidRPr="00520DBC" w:rsidRDefault="00916495" w:rsidP="00916495">
            <w:pPr>
              <w:spacing w:after="0" w:line="240" w:lineRule="auto"/>
              <w:rPr>
                <w:rFonts w:ascii="Times New Roman" w:eastAsia="Times New Roman" w:hAnsi="Times New Roman" w:cs="Times New Roman"/>
                <w:color w:val="000000"/>
                <w:sz w:val="18"/>
                <w:szCs w:val="18"/>
              </w:rPr>
            </w:pPr>
            <w:r w:rsidRPr="00520DBC">
              <w:rPr>
                <w:rFonts w:ascii="Times New Roman" w:hAnsi="Times New Roman" w:cs="Times New Roman"/>
                <w:color w:val="000000"/>
                <w:spacing w:val="2"/>
                <w:sz w:val="18"/>
                <w:szCs w:val="18"/>
                <w:shd w:val="clear" w:color="auto" w:fill="FFFFFF"/>
              </w:rPr>
              <w:t>Порошок лиофилизированный для приготовления раствора для инъекций 250 мг</w:t>
            </w:r>
          </w:p>
        </w:tc>
        <w:tc>
          <w:tcPr>
            <w:tcW w:w="1360" w:type="dxa"/>
            <w:shd w:val="clear" w:color="auto" w:fill="auto"/>
            <w:vAlign w:val="center"/>
          </w:tcPr>
          <w:p w:rsidR="00916495" w:rsidRPr="00520DBC" w:rsidRDefault="00916495" w:rsidP="00916495">
            <w:pPr>
              <w:spacing w:after="0" w:line="240" w:lineRule="auto"/>
              <w:jc w:val="center"/>
              <w:rPr>
                <w:rFonts w:ascii="Times New Roman" w:eastAsia="Times New Roman" w:hAnsi="Times New Roman" w:cs="Times New Roman"/>
                <w:color w:val="000000"/>
                <w:sz w:val="18"/>
                <w:szCs w:val="18"/>
              </w:rPr>
            </w:pPr>
            <w:r w:rsidRPr="00520DBC">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1 414,04</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21 210,60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Гидрокортизон</w:t>
            </w:r>
          </w:p>
        </w:tc>
        <w:tc>
          <w:tcPr>
            <w:tcW w:w="4961" w:type="dxa"/>
            <w:shd w:val="clear" w:color="auto" w:fill="auto"/>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Мазь для наружного применения 1% 10 г</w:t>
            </w:r>
          </w:p>
        </w:tc>
        <w:tc>
          <w:tcPr>
            <w:tcW w:w="1360" w:type="dxa"/>
            <w:shd w:val="clear" w:color="auto" w:fill="auto"/>
            <w:vAlign w:val="center"/>
          </w:tcPr>
          <w:p w:rsidR="00916495" w:rsidRPr="00D631A6" w:rsidRDefault="00916495" w:rsidP="00916495">
            <w:pPr>
              <w:spacing w:after="0" w:line="240" w:lineRule="auto"/>
              <w:jc w:val="center"/>
              <w:rPr>
                <w:rFonts w:ascii="Times New Roman" w:eastAsia="Times New Roman" w:hAnsi="Times New Roman" w:cs="Times New Roman"/>
                <w:color w:val="000000"/>
                <w:sz w:val="18"/>
                <w:szCs w:val="18"/>
              </w:rPr>
            </w:pPr>
            <w:r w:rsidRPr="00D631A6">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243,27</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4 865,40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Гепарин</w:t>
            </w:r>
          </w:p>
        </w:tc>
        <w:tc>
          <w:tcPr>
            <w:tcW w:w="4961" w:type="dxa"/>
            <w:shd w:val="clear" w:color="auto" w:fill="auto"/>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Мазь для наружного применения 25г</w:t>
            </w:r>
          </w:p>
        </w:tc>
        <w:tc>
          <w:tcPr>
            <w:tcW w:w="1360" w:type="dxa"/>
            <w:shd w:val="clear" w:color="auto" w:fill="auto"/>
            <w:vAlign w:val="center"/>
          </w:tcPr>
          <w:p w:rsidR="00916495" w:rsidRPr="00D631A6" w:rsidRDefault="00916495" w:rsidP="00916495">
            <w:pPr>
              <w:spacing w:after="0" w:line="240" w:lineRule="auto"/>
              <w:jc w:val="center"/>
              <w:rPr>
                <w:rFonts w:ascii="Times New Roman" w:eastAsia="Times New Roman" w:hAnsi="Times New Roman" w:cs="Times New Roman"/>
                <w:color w:val="000000"/>
                <w:sz w:val="18"/>
                <w:szCs w:val="18"/>
              </w:rPr>
            </w:pPr>
            <w:r w:rsidRPr="00D631A6">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300,79</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6 015,80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Интерферон альфа</w:t>
            </w:r>
          </w:p>
        </w:tc>
        <w:tc>
          <w:tcPr>
            <w:tcW w:w="4961" w:type="dxa"/>
            <w:shd w:val="clear" w:color="auto" w:fill="auto"/>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Суппозитории ректальные 500000МЕ</w:t>
            </w:r>
          </w:p>
        </w:tc>
        <w:tc>
          <w:tcPr>
            <w:tcW w:w="1360" w:type="dxa"/>
            <w:shd w:val="clear" w:color="auto" w:fill="auto"/>
            <w:vAlign w:val="center"/>
          </w:tcPr>
          <w:p w:rsidR="00916495" w:rsidRPr="00D631A6" w:rsidRDefault="00916495" w:rsidP="00916495">
            <w:pPr>
              <w:spacing w:after="0" w:line="240" w:lineRule="auto"/>
              <w:jc w:val="center"/>
              <w:rPr>
                <w:rFonts w:ascii="Times New Roman" w:eastAsia="Times New Roman" w:hAnsi="Times New Roman" w:cs="Times New Roman"/>
                <w:color w:val="000000"/>
                <w:sz w:val="18"/>
                <w:szCs w:val="18"/>
              </w:rPr>
            </w:pPr>
            <w:r w:rsidRPr="00D631A6">
              <w:rPr>
                <w:rFonts w:ascii="Times New Roman" w:eastAsia="Times New Roman" w:hAnsi="Times New Roman" w:cs="Times New Roman"/>
                <w:color w:val="000000"/>
                <w:sz w:val="18"/>
                <w:szCs w:val="18"/>
              </w:rPr>
              <w:t>Штука</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286,00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143 000,00</w:t>
            </w:r>
          </w:p>
        </w:tc>
      </w:tr>
      <w:tr w:rsidR="00916495" w:rsidRPr="002F2D70" w:rsidTr="00174D1B">
        <w:trPr>
          <w:trHeight w:val="264"/>
        </w:trPr>
        <w:tc>
          <w:tcPr>
            <w:tcW w:w="680" w:type="dxa"/>
            <w:shd w:val="clear" w:color="auto" w:fill="auto"/>
            <w:noWrap/>
            <w:vAlign w:val="center"/>
          </w:tcPr>
          <w:p w:rsidR="00916495"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Фосфокреатин</w:t>
            </w:r>
          </w:p>
        </w:tc>
        <w:tc>
          <w:tcPr>
            <w:tcW w:w="4961" w:type="dxa"/>
            <w:shd w:val="clear" w:color="auto" w:fill="auto"/>
            <w:vAlign w:val="center"/>
          </w:tcPr>
          <w:p w:rsidR="00916495" w:rsidRPr="00D631A6" w:rsidRDefault="00916495" w:rsidP="00916495">
            <w:pPr>
              <w:spacing w:after="0" w:line="240" w:lineRule="auto"/>
              <w:rPr>
                <w:rFonts w:ascii="Times New Roman" w:eastAsia="Times New Roman" w:hAnsi="Times New Roman" w:cs="Times New Roman"/>
                <w:color w:val="000000"/>
                <w:sz w:val="18"/>
                <w:szCs w:val="18"/>
              </w:rPr>
            </w:pPr>
            <w:r w:rsidRPr="00D631A6">
              <w:rPr>
                <w:rFonts w:ascii="Times New Roman" w:hAnsi="Times New Roman" w:cs="Times New Roman"/>
                <w:color w:val="000000"/>
                <w:spacing w:val="2"/>
                <w:sz w:val="18"/>
                <w:szCs w:val="18"/>
                <w:shd w:val="clear" w:color="auto" w:fill="FFFFFF"/>
              </w:rPr>
              <w:t>Порошок для приготовления раствора для инфузий</w:t>
            </w:r>
          </w:p>
        </w:tc>
        <w:tc>
          <w:tcPr>
            <w:tcW w:w="1360" w:type="dxa"/>
            <w:shd w:val="clear" w:color="auto" w:fill="auto"/>
            <w:vAlign w:val="center"/>
          </w:tcPr>
          <w:p w:rsidR="00916495" w:rsidRPr="00D631A6" w:rsidRDefault="00916495" w:rsidP="00916495">
            <w:pPr>
              <w:spacing w:after="0" w:line="240" w:lineRule="auto"/>
              <w:jc w:val="center"/>
              <w:rPr>
                <w:rFonts w:ascii="Times New Roman" w:eastAsia="Times New Roman" w:hAnsi="Times New Roman" w:cs="Times New Roman"/>
                <w:color w:val="000000"/>
                <w:sz w:val="18"/>
                <w:szCs w:val="18"/>
              </w:rPr>
            </w:pPr>
            <w:r w:rsidRPr="00D631A6">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2F2D70" w:rsidRDefault="00916495"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580" w:type="dxa"/>
            <w:shd w:val="clear" w:color="auto" w:fill="auto"/>
            <w:noWrap/>
            <w:vAlign w:val="center"/>
          </w:tcPr>
          <w:p w:rsidR="00916495" w:rsidRPr="002F2D70" w:rsidRDefault="00916495" w:rsidP="00916495">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9 646,50</w:t>
            </w:r>
          </w:p>
        </w:tc>
        <w:tc>
          <w:tcPr>
            <w:tcW w:w="1640" w:type="dxa"/>
            <w:shd w:val="clear" w:color="auto" w:fill="auto"/>
            <w:noWrap/>
            <w:vAlign w:val="center"/>
          </w:tcPr>
          <w:p w:rsidR="00916495" w:rsidRDefault="00916495" w:rsidP="00916495">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1 929 300,00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Раствор для автоматического контроля качества, уровень 1, 30 ампул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ацидоз.</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179 200,00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358 400,00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Раствор для автоматического контроля качества, уровень 2, 30 ампул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норма.</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179 200,00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358 400,00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Раствор для автоматического контроля качества, уровень 3, 30 ампул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алкалоз.</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179 200,00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358 400,00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Раствор для автоматического контроля качества, уровень 4, 30 ампул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высокое содержание кислорода.</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179 200,00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358 400,00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Очистной раствор 175 мл.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 xml:space="preserve">Объем 175 мл. Применяется для очистки измерительной </w:t>
            </w:r>
            <w:r w:rsidRPr="000D014A">
              <w:rPr>
                <w:rFonts w:ascii="Times New Roman" w:eastAsia="Times New Roman" w:hAnsi="Times New Roman" w:cs="Times New Roman"/>
                <w:color w:val="000000"/>
                <w:sz w:val="18"/>
                <w:szCs w:val="18"/>
              </w:rPr>
              <w:lastRenderedPageBreak/>
              <w:t>системы анализаторов ABL800. Для диагностики in vitro.Содержит неорганические соли, буфер, антикоагулянт, консервант и ПАВ.</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lastRenderedPageBreak/>
              <w:t>Флакон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17</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82 835,00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1 408 195,00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162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Калибровочный раствор 1 по 200 мл.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Объем 200 мл. Применяется для автоматической калибровки в анализаторах ABL800. Для диагностики in vitro.Содержит K, Na, Ca, Cl, cGlu, cLac, буфер, рН 7,40, для калибровки рН электрода, электролитного и метаболитного электродов</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30</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82 835,00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2 485 050,00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Калибровочный раствор 2-200 мл.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 xml:space="preserve">Объем 200 мл. Применяется для автоматической калибровки в анализаторах ABL800. Для диагностики in vitro.Содержит K, Na, Ca, Cl, буфер, рН 6,9, для калибровки рН электрода, электролитного и метаболитного электродов. </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32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82 835,00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2 650 720,00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Калибровочный раствор tHb в упак. 4 амп.</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Применяется для автоматической калибровки системы анализатора ABL700/800 по гемоглобину. 1 упак=4 ампулы по 2 мл.</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3</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60 085,00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180 255,00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референтного 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84 920,00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169 840,00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рО2-электрода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О2 ионы. Применяется для работы анализаторов ABL700/ABL800.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379 000,00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379 000,00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рCО2-электрода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СО2 ионы. Применяется для работы анализаторов ABL700/ABL800.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379 000,00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379 000,00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168</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Ca-электрода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кальция. Применяется для работы анализаторов ABL700/ABL800.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169</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Cl-электрода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хлора.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K-электрода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калия.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171</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Na-электрода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623 000,00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172</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глюкозного 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 xml:space="preserve">Упаковка содержит 4 капсулы мембран из текстильного </w:t>
            </w:r>
            <w:r w:rsidRPr="000D014A">
              <w:rPr>
                <w:rFonts w:ascii="Times New Roman" w:eastAsia="Times New Roman" w:hAnsi="Times New Roman" w:cs="Times New Roman"/>
                <w:color w:val="000000"/>
                <w:sz w:val="18"/>
                <w:szCs w:val="18"/>
              </w:rPr>
              <w:lastRenderedPageBreak/>
              <w:t>материала в электролитном растворе, содержащем буфер, неорганические соли. Ионоселективны на  ионы глюкозы.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lastRenderedPageBreak/>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214 400,00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428 800,00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173</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Мембраны для лактатного электрода</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лактата. Применяется для работы анализаторов ABL700/800. Для диагностики in vitro.</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214 400,00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428 800,00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174</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Баллон с калибровочным газом 1 (34 Бар)</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Газовый баллон, наполненный прецезионными трехкомпонентными газовыми смесями (19,8% О2, 5,6% СО2, азот), предназначенные для калибровки электродов рО2, рСО2 в анализаторах ABL800/ABL700. Давление 34 бар</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баллон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3</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172 520,00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517 560,00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175</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Баллон с калибровочным газом 2 (34 Бар)</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Газовый баллон, наполненный прецезионными двухкомпонентными газовыми смесями (11,2% СО2, азот), предназначенные для калибровки электродов рО2, рСО2 в анализаторах ABL800/ ABL 700. Давление 34 бар</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баллон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5</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172 520,00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862 600,00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176</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Термобумага в рулонах. (8 штук)</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Применяемая для работы термопринтера в анализаторах ABL700/800, 8 рулонов/упак, в 1 рул-44 м..</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Коробка</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17</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50 420,00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857 140,00</w:t>
            </w:r>
          </w:p>
        </w:tc>
      </w:tr>
      <w:tr w:rsidR="00916495" w:rsidRPr="002F2D70" w:rsidTr="00174D1B">
        <w:trPr>
          <w:trHeight w:val="264"/>
        </w:trPr>
        <w:tc>
          <w:tcPr>
            <w:tcW w:w="680" w:type="dxa"/>
            <w:shd w:val="clear" w:color="auto" w:fill="auto"/>
            <w:noWrap/>
            <w:vAlign w:val="center"/>
          </w:tcPr>
          <w:p w:rsidR="00916495" w:rsidRPr="000D014A" w:rsidRDefault="000D014A" w:rsidP="0091649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177</w:t>
            </w:r>
          </w:p>
        </w:tc>
        <w:tc>
          <w:tcPr>
            <w:tcW w:w="4140" w:type="dxa"/>
            <w:tcBorders>
              <w:top w:val="single" w:sz="4" w:space="0" w:color="auto"/>
              <w:left w:val="single" w:sz="4" w:space="0" w:color="auto"/>
              <w:bottom w:val="single" w:sz="4" w:space="0" w:color="auto"/>
              <w:right w:val="single" w:sz="4" w:space="0" w:color="auto"/>
            </w:tcBorders>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Гипохлорита-100мл.</w:t>
            </w:r>
          </w:p>
        </w:tc>
        <w:tc>
          <w:tcPr>
            <w:tcW w:w="4961" w:type="dxa"/>
            <w:shd w:val="clear" w:color="auto" w:fill="auto"/>
            <w:vAlign w:val="center"/>
          </w:tcPr>
          <w:p w:rsidR="00916495" w:rsidRPr="000D014A" w:rsidRDefault="00916495" w:rsidP="00916495">
            <w:pPr>
              <w:spacing w:after="0" w:line="240" w:lineRule="auto"/>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 xml:space="preserve">Объем 100 мл. Применяется для удаления белков в анализаторах ABL800. Для диагностики in vitro. </w:t>
            </w:r>
          </w:p>
        </w:tc>
        <w:tc>
          <w:tcPr>
            <w:tcW w:w="1360" w:type="dxa"/>
            <w:shd w:val="clear" w:color="auto" w:fill="auto"/>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Флакон</w:t>
            </w:r>
          </w:p>
        </w:tc>
        <w:tc>
          <w:tcPr>
            <w:tcW w:w="1400" w:type="dxa"/>
            <w:shd w:val="clear" w:color="auto" w:fill="auto"/>
            <w:noWrap/>
            <w:vAlign w:val="center"/>
          </w:tcPr>
          <w:p w:rsidR="00916495" w:rsidRPr="000D014A" w:rsidRDefault="00916495" w:rsidP="00916495">
            <w:pPr>
              <w:spacing w:after="0" w:line="240" w:lineRule="auto"/>
              <w:jc w:val="center"/>
              <w:rPr>
                <w:rFonts w:ascii="Times New Roman" w:eastAsia="Times New Roman" w:hAnsi="Times New Roman" w:cs="Times New Roman"/>
                <w:color w:val="000000"/>
                <w:sz w:val="18"/>
                <w:szCs w:val="18"/>
              </w:rPr>
            </w:pPr>
            <w:r w:rsidRPr="000D014A">
              <w:rPr>
                <w:rFonts w:ascii="Times New Roman" w:eastAsia="Times New Roman" w:hAnsi="Times New Roman" w:cs="Times New Roman"/>
                <w:color w:val="000000"/>
                <w:sz w:val="18"/>
                <w:szCs w:val="18"/>
              </w:rPr>
              <w:t>2</w:t>
            </w:r>
          </w:p>
        </w:tc>
        <w:tc>
          <w:tcPr>
            <w:tcW w:w="158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60 100,00</w:t>
            </w:r>
          </w:p>
        </w:tc>
        <w:tc>
          <w:tcPr>
            <w:tcW w:w="1640" w:type="dxa"/>
            <w:shd w:val="clear" w:color="auto" w:fill="auto"/>
            <w:noWrap/>
            <w:vAlign w:val="center"/>
          </w:tcPr>
          <w:p w:rsidR="00916495" w:rsidRPr="000D014A" w:rsidRDefault="00916495" w:rsidP="00916495">
            <w:pPr>
              <w:spacing w:after="0" w:line="240" w:lineRule="auto"/>
              <w:jc w:val="right"/>
              <w:rPr>
                <w:rFonts w:ascii="Times New Roman" w:eastAsia="Times New Roman" w:hAnsi="Times New Roman" w:cs="Times New Roman"/>
                <w:color w:val="000000"/>
                <w:sz w:val="18"/>
                <w:szCs w:val="18"/>
                <w:lang w:eastAsia="ru-RU"/>
              </w:rPr>
            </w:pPr>
            <w:r w:rsidRPr="000D014A">
              <w:rPr>
                <w:rFonts w:ascii="Times New Roman" w:eastAsia="Times New Roman" w:hAnsi="Times New Roman" w:cs="Times New Roman"/>
                <w:color w:val="000000"/>
                <w:sz w:val="18"/>
                <w:szCs w:val="18"/>
                <w:lang w:eastAsia="ru-RU"/>
              </w:rPr>
              <w:t>120 200,00</w:t>
            </w:r>
          </w:p>
        </w:tc>
      </w:tr>
      <w:tr w:rsidR="000D014A" w:rsidRPr="002F2D70" w:rsidTr="00174D1B">
        <w:trPr>
          <w:trHeight w:val="264"/>
        </w:trPr>
        <w:tc>
          <w:tcPr>
            <w:tcW w:w="680" w:type="dxa"/>
            <w:shd w:val="clear" w:color="auto" w:fill="auto"/>
            <w:noWrap/>
            <w:vAlign w:val="center"/>
          </w:tcPr>
          <w:p w:rsidR="000D014A" w:rsidRDefault="000D014A" w:rsidP="000D01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178</w:t>
            </w:r>
          </w:p>
        </w:tc>
        <w:tc>
          <w:tcPr>
            <w:tcW w:w="4140" w:type="dxa"/>
            <w:tcBorders>
              <w:top w:val="single" w:sz="4" w:space="0" w:color="auto"/>
              <w:left w:val="single" w:sz="4" w:space="0" w:color="auto"/>
              <w:bottom w:val="single" w:sz="4" w:space="0" w:color="auto"/>
              <w:right w:val="single" w:sz="4" w:space="0" w:color="auto"/>
            </w:tcBorders>
            <w:vAlign w:val="center"/>
          </w:tcPr>
          <w:p w:rsidR="000D014A" w:rsidRPr="00BF0C66" w:rsidRDefault="000D014A" w:rsidP="000D014A">
            <w:pPr>
              <w:spacing w:after="0" w:line="240" w:lineRule="auto"/>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Фиксаж</w:t>
            </w:r>
          </w:p>
        </w:tc>
        <w:tc>
          <w:tcPr>
            <w:tcW w:w="4961" w:type="dxa"/>
            <w:shd w:val="clear" w:color="auto" w:fill="auto"/>
            <w:vAlign w:val="center"/>
          </w:tcPr>
          <w:p w:rsidR="000D014A" w:rsidRPr="00BF0C66" w:rsidRDefault="000D014A" w:rsidP="000D014A">
            <w:pPr>
              <w:spacing w:after="0" w:line="240" w:lineRule="auto"/>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Фиксаж, двухкомпонентный, концентрированный раствор, предназначен для приготовления 25л готового раствора. Предназначен для автоматической обработки рентгеновских медицинских пленок.</w:t>
            </w:r>
          </w:p>
        </w:tc>
        <w:tc>
          <w:tcPr>
            <w:tcW w:w="1360" w:type="dxa"/>
            <w:shd w:val="clear" w:color="auto" w:fill="auto"/>
            <w:vAlign w:val="center"/>
          </w:tcPr>
          <w:p w:rsidR="000D014A" w:rsidRPr="00BF0C66" w:rsidRDefault="000D014A" w:rsidP="000D014A">
            <w:pPr>
              <w:spacing w:after="0" w:line="240" w:lineRule="auto"/>
              <w:jc w:val="center"/>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Канистра</w:t>
            </w:r>
          </w:p>
        </w:tc>
        <w:tc>
          <w:tcPr>
            <w:tcW w:w="1400" w:type="dxa"/>
            <w:shd w:val="clear" w:color="auto" w:fill="auto"/>
            <w:noWrap/>
            <w:vAlign w:val="center"/>
          </w:tcPr>
          <w:p w:rsidR="000D014A" w:rsidRPr="00BF0C66" w:rsidRDefault="000D014A" w:rsidP="000D014A">
            <w:pPr>
              <w:spacing w:after="0" w:line="240" w:lineRule="auto"/>
              <w:jc w:val="center"/>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34</w:t>
            </w:r>
          </w:p>
        </w:tc>
        <w:tc>
          <w:tcPr>
            <w:tcW w:w="1580" w:type="dxa"/>
            <w:shd w:val="clear" w:color="auto" w:fill="auto"/>
            <w:noWrap/>
            <w:vAlign w:val="center"/>
          </w:tcPr>
          <w:p w:rsidR="000D014A" w:rsidRDefault="000D014A" w:rsidP="000D014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12 100,00</w:t>
            </w:r>
          </w:p>
        </w:tc>
        <w:tc>
          <w:tcPr>
            <w:tcW w:w="1640" w:type="dxa"/>
            <w:shd w:val="clear" w:color="auto" w:fill="auto"/>
            <w:noWrap/>
            <w:vAlign w:val="center"/>
          </w:tcPr>
          <w:p w:rsidR="000D014A" w:rsidRDefault="000D014A" w:rsidP="000D014A">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411 400,00</w:t>
            </w:r>
          </w:p>
        </w:tc>
      </w:tr>
      <w:tr w:rsidR="000D014A" w:rsidRPr="002F2D70" w:rsidTr="00174D1B">
        <w:trPr>
          <w:trHeight w:val="264"/>
        </w:trPr>
        <w:tc>
          <w:tcPr>
            <w:tcW w:w="680" w:type="dxa"/>
            <w:shd w:val="clear" w:color="auto" w:fill="auto"/>
            <w:noWrap/>
            <w:vAlign w:val="center"/>
          </w:tcPr>
          <w:p w:rsidR="000D014A" w:rsidRDefault="000D014A" w:rsidP="000D01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179</w:t>
            </w:r>
          </w:p>
        </w:tc>
        <w:tc>
          <w:tcPr>
            <w:tcW w:w="4140" w:type="dxa"/>
            <w:tcBorders>
              <w:top w:val="single" w:sz="4" w:space="0" w:color="auto"/>
              <w:left w:val="single" w:sz="4" w:space="0" w:color="auto"/>
              <w:bottom w:val="single" w:sz="4" w:space="0" w:color="auto"/>
              <w:right w:val="single" w:sz="4" w:space="0" w:color="auto"/>
            </w:tcBorders>
            <w:vAlign w:val="center"/>
          </w:tcPr>
          <w:p w:rsidR="000D014A" w:rsidRPr="00BF0C66" w:rsidRDefault="000D014A" w:rsidP="000D014A">
            <w:pPr>
              <w:spacing w:after="0" w:line="240" w:lineRule="auto"/>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Проявитель</w:t>
            </w:r>
          </w:p>
        </w:tc>
        <w:tc>
          <w:tcPr>
            <w:tcW w:w="4961" w:type="dxa"/>
            <w:shd w:val="clear" w:color="auto" w:fill="auto"/>
            <w:vAlign w:val="center"/>
          </w:tcPr>
          <w:p w:rsidR="000D014A" w:rsidRPr="00BF0C66" w:rsidRDefault="000D014A" w:rsidP="000D014A">
            <w:pPr>
              <w:spacing w:after="0" w:line="240" w:lineRule="auto"/>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для автоматической проявки. Стандартный универсальный проявитель компании  для любых типов проявочных машин. В зависимости от типа используемой пленки и производительности – среднего количества квадратных метров в день – пополнение раствора должно колеблится от 300 до 600 мл/м2. Проявитель должно предоставляться в Канистраистре объемом не менее 20 литров.</w:t>
            </w:r>
          </w:p>
        </w:tc>
        <w:tc>
          <w:tcPr>
            <w:tcW w:w="1360" w:type="dxa"/>
            <w:shd w:val="clear" w:color="auto" w:fill="auto"/>
            <w:vAlign w:val="center"/>
          </w:tcPr>
          <w:p w:rsidR="000D014A" w:rsidRPr="00BF0C66" w:rsidRDefault="000D014A" w:rsidP="000D014A">
            <w:pPr>
              <w:spacing w:after="0" w:line="240" w:lineRule="auto"/>
              <w:jc w:val="center"/>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Упаковка</w:t>
            </w:r>
          </w:p>
        </w:tc>
        <w:tc>
          <w:tcPr>
            <w:tcW w:w="1400" w:type="dxa"/>
            <w:shd w:val="clear" w:color="auto" w:fill="auto"/>
            <w:noWrap/>
            <w:vAlign w:val="center"/>
          </w:tcPr>
          <w:p w:rsidR="000D014A" w:rsidRPr="00BF0C66" w:rsidRDefault="000D014A" w:rsidP="000D014A">
            <w:pPr>
              <w:spacing w:after="0" w:line="240" w:lineRule="auto"/>
              <w:jc w:val="center"/>
              <w:rPr>
                <w:rFonts w:ascii="Times New Roman" w:eastAsia="Times New Roman" w:hAnsi="Times New Roman" w:cs="Times New Roman"/>
                <w:color w:val="000000"/>
                <w:sz w:val="18"/>
                <w:szCs w:val="18"/>
                <w:lang w:eastAsia="ru-RU"/>
              </w:rPr>
            </w:pPr>
            <w:r w:rsidRPr="00BF0C66">
              <w:rPr>
                <w:rFonts w:ascii="Times New Roman" w:eastAsia="Times New Roman" w:hAnsi="Times New Roman" w:cs="Times New Roman"/>
                <w:color w:val="000000"/>
                <w:sz w:val="18"/>
                <w:szCs w:val="18"/>
                <w:lang w:eastAsia="ru-RU"/>
              </w:rPr>
              <w:t>34</w:t>
            </w:r>
          </w:p>
        </w:tc>
        <w:tc>
          <w:tcPr>
            <w:tcW w:w="1580" w:type="dxa"/>
            <w:shd w:val="clear" w:color="auto" w:fill="auto"/>
            <w:noWrap/>
            <w:vAlign w:val="center"/>
          </w:tcPr>
          <w:p w:rsidR="000D014A" w:rsidRDefault="000D014A" w:rsidP="000D014A">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22 500,00</w:t>
            </w:r>
          </w:p>
        </w:tc>
        <w:tc>
          <w:tcPr>
            <w:tcW w:w="1640" w:type="dxa"/>
            <w:shd w:val="clear" w:color="auto" w:fill="auto"/>
            <w:noWrap/>
            <w:vAlign w:val="center"/>
          </w:tcPr>
          <w:p w:rsidR="000D014A" w:rsidRDefault="000D014A" w:rsidP="000D014A">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765 000,00</w:t>
            </w:r>
          </w:p>
        </w:tc>
      </w:tr>
    </w:tbl>
    <w:p w:rsidR="006A60C0" w:rsidRPr="003F269F" w:rsidRDefault="006A60C0" w:rsidP="006B4E4F">
      <w:pPr>
        <w:pStyle w:val="a7"/>
        <w:shd w:val="clear" w:color="auto" w:fill="FFFFFF"/>
        <w:spacing w:before="0" w:beforeAutospacing="0" w:after="0" w:afterAutospacing="0"/>
        <w:jc w:val="both"/>
        <w:textAlignment w:val="baseline"/>
        <w:rPr>
          <w:spacing w:val="2"/>
          <w:lang w:val="kk-KZ"/>
        </w:rPr>
      </w:pPr>
      <w:bookmarkStart w:id="1" w:name="_GoBack"/>
      <w:bookmarkEnd w:id="1"/>
    </w:p>
    <w:p w:rsidR="006878DE" w:rsidRPr="003F269F" w:rsidRDefault="006878DE" w:rsidP="006878DE">
      <w:pPr>
        <w:pStyle w:val="a7"/>
        <w:shd w:val="clear" w:color="auto" w:fill="FFFFFF"/>
        <w:spacing w:before="0" w:beforeAutospacing="0" w:after="0" w:afterAutospacing="0"/>
        <w:jc w:val="both"/>
        <w:textAlignment w:val="baseline"/>
        <w:rPr>
          <w:spacing w:val="2"/>
          <w:lang w:val="kk-KZ"/>
        </w:rPr>
      </w:pPr>
    </w:p>
    <w:p w:rsidR="0014033B" w:rsidRPr="003F269F" w:rsidRDefault="0014033B" w:rsidP="0014033B">
      <w:pPr>
        <w:pStyle w:val="a7"/>
        <w:shd w:val="clear" w:color="auto" w:fill="FFFFFF"/>
        <w:spacing w:before="0" w:beforeAutospacing="0" w:after="0" w:afterAutospacing="0"/>
        <w:ind w:firstLine="708"/>
        <w:jc w:val="both"/>
        <w:textAlignment w:val="baseline"/>
        <w:rPr>
          <w:spacing w:val="2"/>
        </w:rPr>
      </w:pPr>
      <w:r w:rsidRPr="003F269F">
        <w:rPr>
          <w:spacing w:val="2"/>
          <w:lang w:val="kk-KZ"/>
        </w:rPr>
        <w:t>2) сроки и условия поставки;</w:t>
      </w:r>
      <w:bookmarkStart w:id="2" w:name="z197"/>
      <w:bookmarkEnd w:id="2"/>
    </w:p>
    <w:p w:rsidR="002B25F8" w:rsidRPr="003F269F" w:rsidRDefault="00A80C3C" w:rsidP="002B25F8">
      <w:pPr>
        <w:ind w:firstLine="400"/>
        <w:jc w:val="both"/>
        <w:rPr>
          <w:rStyle w:val="s0"/>
          <w:b/>
          <w:sz w:val="24"/>
          <w:szCs w:val="24"/>
          <w:u w:val="single"/>
        </w:rPr>
      </w:pPr>
      <w:r w:rsidRPr="003F269F">
        <w:rPr>
          <w:rFonts w:ascii="Times New Roman" w:hAnsi="Times New Roman" w:cs="Times New Roman"/>
          <w:color w:val="000000"/>
          <w:sz w:val="24"/>
          <w:szCs w:val="24"/>
          <w:lang w:val="kk-KZ"/>
        </w:rPr>
        <w:t>По заявке Заказчика</w:t>
      </w:r>
      <w:r w:rsidR="00EF20D0" w:rsidRPr="003F269F">
        <w:rPr>
          <w:rFonts w:ascii="Times New Roman" w:hAnsi="Times New Roman" w:cs="Times New Roman"/>
          <w:spacing w:val="2"/>
          <w:sz w:val="24"/>
          <w:szCs w:val="24"/>
          <w:lang w:val="kk-KZ"/>
        </w:rPr>
        <w:t>,</w:t>
      </w:r>
      <w:r w:rsidR="00813370" w:rsidRPr="003F269F">
        <w:rPr>
          <w:rFonts w:ascii="Times New Roman" w:hAnsi="Times New Roman" w:cs="Times New Roman"/>
          <w:spacing w:val="2"/>
          <w:sz w:val="24"/>
          <w:szCs w:val="24"/>
          <w:lang w:val="kk-KZ"/>
        </w:rPr>
        <w:t xml:space="preserve"> в течении 202</w:t>
      </w:r>
      <w:r w:rsidR="009C3790">
        <w:rPr>
          <w:rFonts w:ascii="Times New Roman" w:hAnsi="Times New Roman" w:cs="Times New Roman"/>
          <w:spacing w:val="2"/>
          <w:sz w:val="24"/>
          <w:szCs w:val="24"/>
          <w:lang w:val="kk-KZ"/>
        </w:rPr>
        <w:t>1</w:t>
      </w:r>
      <w:r w:rsidRPr="003F269F">
        <w:rPr>
          <w:rFonts w:ascii="Times New Roman" w:hAnsi="Times New Roman" w:cs="Times New Roman"/>
          <w:spacing w:val="2"/>
          <w:sz w:val="24"/>
          <w:szCs w:val="24"/>
          <w:lang w:val="kk-KZ"/>
        </w:rPr>
        <w:t xml:space="preserve"> года, поставка не более </w:t>
      </w:r>
      <w:r w:rsidR="00CD0784" w:rsidRPr="003F269F">
        <w:rPr>
          <w:rFonts w:ascii="Times New Roman" w:hAnsi="Times New Roman" w:cs="Times New Roman"/>
          <w:spacing w:val="2"/>
          <w:sz w:val="24"/>
          <w:szCs w:val="24"/>
          <w:lang w:val="kk-KZ"/>
        </w:rPr>
        <w:t>пятнадцати</w:t>
      </w:r>
      <w:r w:rsidRPr="003F269F">
        <w:rPr>
          <w:rFonts w:ascii="Times New Roman" w:hAnsi="Times New Roman" w:cs="Times New Roman"/>
          <w:spacing w:val="2"/>
          <w:sz w:val="24"/>
          <w:szCs w:val="24"/>
          <w:lang w:val="kk-KZ"/>
        </w:rPr>
        <w:t xml:space="preserve"> календарных дней после получения заявки от Заказчика,</w:t>
      </w:r>
      <w:r w:rsidR="00EF20D0" w:rsidRPr="003F269F">
        <w:rPr>
          <w:rFonts w:ascii="Times New Roman" w:hAnsi="Times New Roman" w:cs="Times New Roman"/>
          <w:spacing w:val="2"/>
          <w:sz w:val="24"/>
          <w:szCs w:val="24"/>
          <w:lang w:val="kk-KZ"/>
        </w:rPr>
        <w:t xml:space="preserve">  поставка </w:t>
      </w:r>
      <w:r w:rsidR="00EF20D0" w:rsidRPr="003F269F">
        <w:rPr>
          <w:rFonts w:ascii="Times New Roman" w:hAnsi="Times New Roman" w:cs="Times New Roman"/>
          <w:spacing w:val="2"/>
          <w:sz w:val="24"/>
          <w:szCs w:val="24"/>
        </w:rPr>
        <w:t xml:space="preserve">на условиях ИНКОТЕРМС 2010  (пункт назначения, </w:t>
      </w:r>
      <w:r w:rsidR="00EF20D0" w:rsidRPr="003F269F">
        <w:rPr>
          <w:rFonts w:ascii="Times New Roman" w:hAnsi="Times New Roman" w:cs="Times New Roman"/>
          <w:spacing w:val="2"/>
          <w:sz w:val="24"/>
          <w:szCs w:val="24"/>
          <w:lang w:val="en-US"/>
        </w:rPr>
        <w:t>DDP</w:t>
      </w:r>
      <w:r w:rsidR="00EF20D0" w:rsidRPr="003F269F">
        <w:rPr>
          <w:rFonts w:ascii="Times New Roman" w:hAnsi="Times New Roman" w:cs="Times New Roman"/>
          <w:spacing w:val="2"/>
          <w:sz w:val="24"/>
          <w:szCs w:val="24"/>
        </w:rPr>
        <w:t>)</w:t>
      </w:r>
      <w:r w:rsidR="00813370" w:rsidRPr="003F269F">
        <w:rPr>
          <w:rFonts w:ascii="Times New Roman" w:hAnsi="Times New Roman" w:cs="Times New Roman"/>
          <w:spacing w:val="2"/>
          <w:sz w:val="24"/>
          <w:szCs w:val="24"/>
        </w:rPr>
        <w:t xml:space="preserve"> </w:t>
      </w:r>
      <w:r w:rsidR="00EF20D0" w:rsidRPr="003F269F">
        <w:rPr>
          <w:rFonts w:ascii="Times New Roman" w:hAnsi="Times New Roman" w:cs="Times New Roman"/>
          <w:spacing w:val="2"/>
          <w:sz w:val="24"/>
          <w:szCs w:val="24"/>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002B25F8" w:rsidRPr="003F269F">
        <w:rPr>
          <w:rFonts w:ascii="Times New Roman" w:hAnsi="Times New Roman" w:cs="Times New Roman"/>
          <w:spacing w:val="2"/>
          <w:sz w:val="24"/>
          <w:szCs w:val="24"/>
        </w:rPr>
        <w:t xml:space="preserve">, </w:t>
      </w:r>
      <w:r w:rsidR="002B25F8" w:rsidRPr="003F269F">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оплата производится по мере поступления бюджетных средств.</w:t>
      </w:r>
    </w:p>
    <w:p w:rsidR="00EF20D0" w:rsidRPr="003F269F" w:rsidRDefault="00813370" w:rsidP="0014033B">
      <w:pPr>
        <w:pStyle w:val="a7"/>
        <w:shd w:val="clear" w:color="auto" w:fill="FFFFFF"/>
        <w:spacing w:before="0" w:beforeAutospacing="0" w:after="0" w:afterAutospacing="0"/>
        <w:ind w:firstLine="708"/>
        <w:jc w:val="both"/>
        <w:textAlignment w:val="baseline"/>
        <w:rPr>
          <w:spacing w:val="2"/>
        </w:rPr>
      </w:pPr>
      <w:r w:rsidRPr="003F269F">
        <w:rPr>
          <w:spacing w:val="2"/>
        </w:rPr>
        <w:t xml:space="preserve"> </w:t>
      </w:r>
    </w:p>
    <w:p w:rsidR="0014033B" w:rsidRPr="003F269F" w:rsidRDefault="0014033B" w:rsidP="00C74C6E">
      <w:pPr>
        <w:pStyle w:val="a7"/>
        <w:spacing w:before="0" w:beforeAutospacing="0" w:after="0" w:afterAutospacing="0"/>
        <w:ind w:firstLine="708"/>
        <w:jc w:val="both"/>
        <w:textAlignment w:val="baseline"/>
        <w:rPr>
          <w:spacing w:val="2"/>
          <w:lang w:val="kk-KZ"/>
        </w:rPr>
      </w:pPr>
      <w:r w:rsidRPr="003F269F">
        <w:rPr>
          <w:spacing w:val="2"/>
          <w:lang w:val="kk-KZ"/>
        </w:rPr>
        <w:t xml:space="preserve">4) место представления (приема) документов и окончательный срок подачи </w:t>
      </w:r>
      <w:r w:rsidR="00655965" w:rsidRPr="003F269F">
        <w:rPr>
          <w:spacing w:val="2"/>
          <w:lang w:val="kk-KZ"/>
        </w:rPr>
        <w:t>ценовых предложений</w:t>
      </w:r>
      <w:r w:rsidRPr="003F269F">
        <w:rPr>
          <w:spacing w:val="2"/>
          <w:lang w:val="kk-KZ"/>
        </w:rPr>
        <w:t>;</w:t>
      </w:r>
      <w:bookmarkStart w:id="3" w:name="z199"/>
      <w:bookmarkEnd w:id="3"/>
    </w:p>
    <w:p w:rsidR="00EF20D0" w:rsidRPr="003F269F" w:rsidRDefault="00EF20D0" w:rsidP="00C74C6E">
      <w:pPr>
        <w:pStyle w:val="a7"/>
        <w:spacing w:before="0" w:beforeAutospacing="0" w:after="0" w:afterAutospacing="0"/>
        <w:ind w:firstLine="708"/>
        <w:jc w:val="both"/>
        <w:textAlignment w:val="baseline"/>
        <w:rPr>
          <w:spacing w:val="2"/>
          <w:lang w:val="kk-KZ"/>
        </w:rPr>
      </w:pPr>
      <w:r w:rsidRPr="003F269F">
        <w:rPr>
          <w:spacing w:val="2"/>
        </w:rPr>
        <w:lastRenderedPageBreak/>
        <w:t xml:space="preserve">ГКП на ПХВ </w:t>
      </w:r>
      <w:r w:rsidR="00813370" w:rsidRPr="003F269F">
        <w:rPr>
          <w:spacing w:val="2"/>
        </w:rPr>
        <w:t>«</w:t>
      </w:r>
      <w:r w:rsidR="00813370" w:rsidRPr="003F269F">
        <w:t>Центр перинатологии и детской кардиохирургии</w:t>
      </w:r>
      <w:r w:rsidR="00813370" w:rsidRPr="003F269F">
        <w:rPr>
          <w:spacing w:val="2"/>
        </w:rPr>
        <w:t>» УЗ г.Алматы</w:t>
      </w:r>
      <w:r w:rsidRPr="003F269F">
        <w:rPr>
          <w:spacing w:val="2"/>
        </w:rPr>
        <w:t>,</w:t>
      </w:r>
      <w:r w:rsidR="00C83186" w:rsidRPr="003F269F">
        <w:rPr>
          <w:spacing w:val="2"/>
          <w:lang w:val="kk-KZ"/>
        </w:rPr>
        <w:t xml:space="preserve"> </w:t>
      </w:r>
      <w:r w:rsidR="00813370" w:rsidRPr="003F269F">
        <w:rPr>
          <w:spacing w:val="2"/>
        </w:rPr>
        <w:t xml:space="preserve">г.Алматы, </w:t>
      </w:r>
      <w:r w:rsidR="0048635D" w:rsidRPr="003F269F">
        <w:rPr>
          <w:spacing w:val="2"/>
        </w:rPr>
        <w:t xml:space="preserve">ул. </w:t>
      </w:r>
      <w:r w:rsidR="00813370" w:rsidRPr="003F269F">
        <w:rPr>
          <w:spacing w:val="2"/>
        </w:rPr>
        <w:t>Басенова, дом 2</w:t>
      </w:r>
      <w:r w:rsidRPr="003F269F">
        <w:rPr>
          <w:spacing w:val="2"/>
        </w:rPr>
        <w:t xml:space="preserve">, второй этаж, </w:t>
      </w:r>
      <w:r w:rsidR="00813370" w:rsidRPr="003F269F">
        <w:rPr>
          <w:spacing w:val="2"/>
        </w:rPr>
        <w:t>отдел государственных закупок</w:t>
      </w:r>
      <w:r w:rsidRPr="003F269F">
        <w:rPr>
          <w:spacing w:val="2"/>
        </w:rPr>
        <w:t xml:space="preserve">, окончательный срок представления подачи ценовых предложений до </w:t>
      </w:r>
      <w:r w:rsidR="00074E9F" w:rsidRPr="003F269F">
        <w:rPr>
          <w:spacing w:val="2"/>
        </w:rPr>
        <w:t>09</w:t>
      </w:r>
      <w:r w:rsidR="0086313E" w:rsidRPr="003F269F">
        <w:rPr>
          <w:spacing w:val="2"/>
        </w:rPr>
        <w:t>:</w:t>
      </w:r>
      <w:r w:rsidR="00074E9F" w:rsidRPr="003F269F">
        <w:rPr>
          <w:spacing w:val="2"/>
        </w:rPr>
        <w:t>0</w:t>
      </w:r>
      <w:r w:rsidRPr="003F269F">
        <w:rPr>
          <w:spacing w:val="2"/>
        </w:rPr>
        <w:t xml:space="preserve">0 (времени </w:t>
      </w:r>
      <w:r w:rsidR="00813370" w:rsidRPr="003F269F">
        <w:rPr>
          <w:spacing w:val="2"/>
        </w:rPr>
        <w:t>Нур-Султан</w:t>
      </w:r>
      <w:r w:rsidR="009C3790">
        <w:rPr>
          <w:spacing w:val="2"/>
        </w:rPr>
        <w:t xml:space="preserve">) </w:t>
      </w:r>
      <w:r w:rsidR="00F744B5" w:rsidRPr="003F269F">
        <w:rPr>
          <w:spacing w:val="2"/>
        </w:rPr>
        <w:t>«</w:t>
      </w:r>
      <w:r w:rsidR="000D014A">
        <w:rPr>
          <w:spacing w:val="2"/>
        </w:rPr>
        <w:t>01</w:t>
      </w:r>
      <w:r w:rsidR="00F744B5" w:rsidRPr="003F269F">
        <w:rPr>
          <w:spacing w:val="2"/>
        </w:rPr>
        <w:t>»</w:t>
      </w:r>
      <w:r w:rsidR="00180E9E" w:rsidRPr="003F269F">
        <w:rPr>
          <w:spacing w:val="2"/>
        </w:rPr>
        <w:t xml:space="preserve"> </w:t>
      </w:r>
      <w:r w:rsidR="000D014A">
        <w:rPr>
          <w:spacing w:val="2"/>
        </w:rPr>
        <w:t>феврал</w:t>
      </w:r>
      <w:r w:rsidR="009C3790">
        <w:rPr>
          <w:spacing w:val="2"/>
        </w:rPr>
        <w:t>я</w:t>
      </w:r>
      <w:r w:rsidR="00CD0784" w:rsidRPr="003F269F">
        <w:rPr>
          <w:spacing w:val="2"/>
          <w:lang w:val="kk-KZ"/>
        </w:rPr>
        <w:t xml:space="preserve"> </w:t>
      </w:r>
      <w:r w:rsidRPr="003F269F">
        <w:rPr>
          <w:spacing w:val="2"/>
        </w:rPr>
        <w:t>20</w:t>
      </w:r>
      <w:r w:rsidR="009C3790">
        <w:rPr>
          <w:spacing w:val="2"/>
        </w:rPr>
        <w:t>21</w:t>
      </w:r>
      <w:r w:rsidRPr="003F269F">
        <w:rPr>
          <w:spacing w:val="2"/>
        </w:rPr>
        <w:t xml:space="preserve"> года</w:t>
      </w:r>
      <w:r w:rsidR="00E3650B" w:rsidRPr="003F269F">
        <w:rPr>
          <w:spacing w:val="2"/>
        </w:rPr>
        <w:t>.</w:t>
      </w:r>
    </w:p>
    <w:p w:rsidR="0014033B" w:rsidRDefault="0014033B" w:rsidP="00C74C6E">
      <w:pPr>
        <w:pStyle w:val="a7"/>
        <w:spacing w:before="0" w:beforeAutospacing="0" w:after="0" w:afterAutospacing="0"/>
        <w:ind w:firstLine="708"/>
        <w:jc w:val="both"/>
        <w:textAlignment w:val="baseline"/>
        <w:rPr>
          <w:spacing w:val="2"/>
        </w:rPr>
      </w:pPr>
      <w:r w:rsidRPr="003F269F">
        <w:rPr>
          <w:spacing w:val="2"/>
          <w:lang w:val="kk-KZ"/>
        </w:rPr>
        <w:t xml:space="preserve">5) дата, время и место вскрытия конвертов с </w:t>
      </w:r>
      <w:r w:rsidR="00EF20D0" w:rsidRPr="003F269F">
        <w:rPr>
          <w:spacing w:val="2"/>
          <w:lang w:val="kk-KZ"/>
        </w:rPr>
        <w:t xml:space="preserve">ценовыми предложениями - </w:t>
      </w:r>
      <w:r w:rsidR="00002E7C" w:rsidRPr="003F269F">
        <w:rPr>
          <w:spacing w:val="2"/>
        </w:rPr>
        <w:t>1</w:t>
      </w:r>
      <w:r w:rsidR="00813370" w:rsidRPr="003F269F">
        <w:rPr>
          <w:spacing w:val="2"/>
        </w:rPr>
        <w:t>0</w:t>
      </w:r>
      <w:r w:rsidR="00EF20D0" w:rsidRPr="003F269F">
        <w:rPr>
          <w:spacing w:val="2"/>
        </w:rPr>
        <w:t>:</w:t>
      </w:r>
      <w:r w:rsidR="00074E9F" w:rsidRPr="003F269F">
        <w:rPr>
          <w:spacing w:val="2"/>
        </w:rPr>
        <w:t>0</w:t>
      </w:r>
      <w:r w:rsidR="00D64901" w:rsidRPr="003F269F">
        <w:rPr>
          <w:spacing w:val="2"/>
        </w:rPr>
        <w:t>0</w:t>
      </w:r>
      <w:r w:rsidR="00EF20D0" w:rsidRPr="003F269F">
        <w:rPr>
          <w:spacing w:val="2"/>
        </w:rPr>
        <w:t xml:space="preserve"> (времени </w:t>
      </w:r>
      <w:r w:rsidR="00813370" w:rsidRPr="003F269F">
        <w:rPr>
          <w:spacing w:val="2"/>
        </w:rPr>
        <w:t>Нур-Султан</w:t>
      </w:r>
      <w:r w:rsidR="00EF20D0" w:rsidRPr="003F269F">
        <w:rPr>
          <w:spacing w:val="2"/>
        </w:rPr>
        <w:t xml:space="preserve">) </w:t>
      </w:r>
      <w:r w:rsidR="00D83459" w:rsidRPr="003F269F">
        <w:rPr>
          <w:spacing w:val="2"/>
        </w:rPr>
        <w:t>«</w:t>
      </w:r>
      <w:r w:rsidR="000D014A">
        <w:rPr>
          <w:spacing w:val="2"/>
        </w:rPr>
        <w:t>01</w:t>
      </w:r>
      <w:r w:rsidR="00D83459" w:rsidRPr="003F269F">
        <w:rPr>
          <w:spacing w:val="2"/>
        </w:rPr>
        <w:t>»</w:t>
      </w:r>
      <w:r w:rsidR="00CD0784" w:rsidRPr="003F269F">
        <w:rPr>
          <w:spacing w:val="2"/>
          <w:lang w:val="kk-KZ"/>
        </w:rPr>
        <w:t xml:space="preserve"> </w:t>
      </w:r>
      <w:r w:rsidR="000D014A">
        <w:rPr>
          <w:spacing w:val="2"/>
          <w:lang w:val="kk-KZ"/>
        </w:rPr>
        <w:t>февраля</w:t>
      </w:r>
      <w:r w:rsidR="00180E9E" w:rsidRPr="003F269F">
        <w:rPr>
          <w:spacing w:val="2"/>
        </w:rPr>
        <w:t xml:space="preserve"> </w:t>
      </w:r>
      <w:r w:rsidR="00EF20D0" w:rsidRPr="003F269F">
        <w:rPr>
          <w:spacing w:val="2"/>
        </w:rPr>
        <w:t>20</w:t>
      </w:r>
      <w:r w:rsidR="00813370" w:rsidRPr="003F269F">
        <w:rPr>
          <w:spacing w:val="2"/>
        </w:rPr>
        <w:t>2</w:t>
      </w:r>
      <w:r w:rsidR="009C3790">
        <w:rPr>
          <w:spacing w:val="2"/>
        </w:rPr>
        <w:t>1</w:t>
      </w:r>
      <w:r w:rsidR="00EF20D0" w:rsidRPr="003F269F">
        <w:rPr>
          <w:spacing w:val="2"/>
        </w:rPr>
        <w:t xml:space="preserve"> года</w:t>
      </w:r>
      <w:r w:rsidR="00EF20D0" w:rsidRPr="003F269F">
        <w:rPr>
          <w:spacing w:val="2"/>
          <w:lang w:val="kk-KZ"/>
        </w:rPr>
        <w:t xml:space="preserve">, </w:t>
      </w:r>
      <w:r w:rsidR="00EF20D0" w:rsidRPr="003F269F">
        <w:rPr>
          <w:spacing w:val="2"/>
        </w:rPr>
        <w:t xml:space="preserve">ГКП на ПХВ </w:t>
      </w:r>
      <w:r w:rsidR="00813370" w:rsidRPr="003F269F">
        <w:rPr>
          <w:spacing w:val="2"/>
        </w:rPr>
        <w:t>«</w:t>
      </w:r>
      <w:r w:rsidR="00813370" w:rsidRPr="003F269F">
        <w:rPr>
          <w:shd w:val="clear" w:color="auto" w:fill="F9F9F9"/>
        </w:rPr>
        <w:t>Центр перинатологии и детской кардиохирургии</w:t>
      </w:r>
      <w:r w:rsidR="00813370" w:rsidRPr="003F269F">
        <w:rPr>
          <w:spacing w:val="2"/>
        </w:rPr>
        <w:t>»</w:t>
      </w:r>
      <w:r w:rsidR="00EF20D0" w:rsidRPr="003F269F">
        <w:rPr>
          <w:spacing w:val="2"/>
        </w:rPr>
        <w:t xml:space="preserve"> УЗ г.Алматы,</w:t>
      </w:r>
      <w:r w:rsidR="00813370" w:rsidRPr="003F269F">
        <w:rPr>
          <w:spacing w:val="2"/>
        </w:rPr>
        <w:t xml:space="preserve"> г.Алматы,</w:t>
      </w:r>
      <w:r w:rsidR="0048635D" w:rsidRPr="003F269F">
        <w:rPr>
          <w:spacing w:val="2"/>
        </w:rPr>
        <w:t xml:space="preserve"> ул.</w:t>
      </w:r>
      <w:r w:rsidR="002479CD" w:rsidRPr="003F269F">
        <w:rPr>
          <w:spacing w:val="2"/>
        </w:rPr>
        <w:t xml:space="preserve"> </w:t>
      </w:r>
      <w:r w:rsidR="00813370" w:rsidRPr="003F269F">
        <w:rPr>
          <w:spacing w:val="2"/>
        </w:rPr>
        <w:t>Басенова, дом 2</w:t>
      </w:r>
      <w:r w:rsidR="00E3650B" w:rsidRPr="003F269F">
        <w:rPr>
          <w:spacing w:val="2"/>
        </w:rPr>
        <w:t xml:space="preserve">, 3 этаж, конференц - </w:t>
      </w:r>
      <w:r w:rsidR="00EF20D0" w:rsidRPr="003F269F">
        <w:rPr>
          <w:spacing w:val="2"/>
        </w:rPr>
        <w:t>зал.</w:t>
      </w:r>
    </w:p>
    <w:p w:rsidR="00C733F5" w:rsidRPr="003F269F" w:rsidRDefault="00C733F5" w:rsidP="00C74C6E">
      <w:pPr>
        <w:pStyle w:val="a7"/>
        <w:spacing w:before="0" w:beforeAutospacing="0" w:after="0" w:afterAutospacing="0"/>
        <w:ind w:firstLine="708"/>
        <w:jc w:val="both"/>
        <w:textAlignment w:val="baseline"/>
        <w:rPr>
          <w:spacing w:val="2"/>
          <w:lang w:val="kk-KZ"/>
        </w:rPr>
      </w:pPr>
      <w:r>
        <w:rPr>
          <w:spacing w:val="2"/>
        </w:rPr>
        <w:t>6) В соответствии с пунктом 9 пункта 20 Главы 4 Правил организации и проведения закупа лекарственных средств и медицинских изделий, фармацевтических услуг,</w:t>
      </w:r>
      <w:r w:rsidRPr="00C733F5">
        <w:rPr>
          <w:spacing w:val="2"/>
        </w:rPr>
        <w:t xml:space="preserve"> представленные в ценовом предложе</w:t>
      </w:r>
      <w:r>
        <w:rPr>
          <w:spacing w:val="2"/>
        </w:rPr>
        <w:t xml:space="preserve">нии потенциального поставщика товары </w:t>
      </w:r>
      <w:r w:rsidRPr="002C7CDA">
        <w:rPr>
          <w:b/>
          <w:spacing w:val="2"/>
        </w:rPr>
        <w:t>должны соответствовать</w:t>
      </w:r>
      <w:r w:rsidRPr="00C733F5">
        <w:rPr>
          <w:spacing w:val="2"/>
        </w:rPr>
        <w:t xml:space="preserve"> характеристике (комплектации), указанной в объявлении.</w:t>
      </w:r>
    </w:p>
    <w:p w:rsidR="00635FA5" w:rsidRPr="003F269F" w:rsidRDefault="00635FA5" w:rsidP="0014033B">
      <w:pPr>
        <w:pStyle w:val="a7"/>
        <w:shd w:val="clear" w:color="auto" w:fill="FFFFFF"/>
        <w:spacing w:before="0" w:beforeAutospacing="0" w:after="0" w:afterAutospacing="0"/>
        <w:ind w:firstLine="708"/>
        <w:jc w:val="both"/>
        <w:textAlignment w:val="baseline"/>
        <w:rPr>
          <w:spacing w:val="2"/>
        </w:rPr>
      </w:pPr>
    </w:p>
    <w:p w:rsidR="00635FA5" w:rsidRPr="003F269F" w:rsidRDefault="00635FA5" w:rsidP="00635FA5">
      <w:pPr>
        <w:ind w:firstLine="400"/>
        <w:jc w:val="both"/>
        <w:rPr>
          <w:rStyle w:val="s0"/>
          <w:color w:val="auto"/>
          <w:sz w:val="24"/>
          <w:szCs w:val="24"/>
        </w:rPr>
      </w:pPr>
      <w:r w:rsidRPr="003F269F">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3F269F">
        <w:rPr>
          <w:rStyle w:val="s0"/>
          <w:b/>
          <w:color w:val="auto"/>
          <w:sz w:val="24"/>
          <w:szCs w:val="24"/>
        </w:rPr>
        <w:t>запечатанном виде</w:t>
      </w:r>
      <w:r w:rsidRPr="003F269F">
        <w:rPr>
          <w:rStyle w:val="s0"/>
          <w:color w:val="auto"/>
          <w:sz w:val="24"/>
          <w:szCs w:val="24"/>
        </w:rPr>
        <w:t xml:space="preserve">. </w:t>
      </w:r>
    </w:p>
    <w:p w:rsidR="00635FA5" w:rsidRPr="003F269F" w:rsidRDefault="00635FA5" w:rsidP="00744CCD">
      <w:pPr>
        <w:spacing w:after="0"/>
        <w:ind w:firstLine="400"/>
        <w:jc w:val="both"/>
        <w:rPr>
          <w:rStyle w:val="s0"/>
          <w:color w:val="auto"/>
          <w:sz w:val="24"/>
          <w:szCs w:val="24"/>
        </w:rPr>
      </w:pPr>
      <w:r w:rsidRPr="003F269F">
        <w:rPr>
          <w:rStyle w:val="s0"/>
          <w:color w:val="auto"/>
          <w:sz w:val="24"/>
          <w:szCs w:val="24"/>
        </w:rPr>
        <w:t>Конверт содержит:</w:t>
      </w:r>
    </w:p>
    <w:p w:rsidR="00635FA5" w:rsidRPr="003F269F" w:rsidRDefault="00635FA5" w:rsidP="00744CCD">
      <w:pPr>
        <w:spacing w:after="0"/>
        <w:ind w:firstLine="400"/>
        <w:jc w:val="both"/>
        <w:rPr>
          <w:rStyle w:val="s0"/>
          <w:color w:val="auto"/>
          <w:sz w:val="24"/>
          <w:szCs w:val="24"/>
        </w:rPr>
      </w:pPr>
      <w:r w:rsidRPr="003F269F">
        <w:rPr>
          <w:rStyle w:val="s0"/>
          <w:color w:val="auto"/>
          <w:sz w:val="24"/>
          <w:szCs w:val="24"/>
        </w:rPr>
        <w:t xml:space="preserve">- ценовое предложение по форме, утвержденной уполномоченным органом в области здравоохранения, </w:t>
      </w:r>
    </w:p>
    <w:p w:rsidR="00635FA5" w:rsidRPr="003F269F" w:rsidRDefault="00635FA5" w:rsidP="00744CCD">
      <w:pPr>
        <w:spacing w:after="0"/>
        <w:ind w:firstLine="400"/>
        <w:jc w:val="both"/>
        <w:rPr>
          <w:rStyle w:val="s0"/>
          <w:color w:val="auto"/>
          <w:sz w:val="24"/>
          <w:szCs w:val="24"/>
        </w:rPr>
      </w:pPr>
      <w:r w:rsidRPr="003F269F">
        <w:rPr>
          <w:rStyle w:val="s0"/>
          <w:color w:val="auto"/>
          <w:sz w:val="24"/>
          <w:szCs w:val="24"/>
        </w:rPr>
        <w:t xml:space="preserve">-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p>
    <w:p w:rsidR="00635FA5" w:rsidRPr="003F269F" w:rsidRDefault="00635FA5" w:rsidP="00744CCD">
      <w:pPr>
        <w:spacing w:after="0"/>
        <w:ind w:firstLine="400"/>
        <w:jc w:val="both"/>
        <w:rPr>
          <w:rStyle w:val="s0"/>
          <w:color w:val="auto"/>
          <w:sz w:val="24"/>
          <w:szCs w:val="24"/>
        </w:rPr>
      </w:pPr>
      <w:r w:rsidRPr="003F269F">
        <w:rPr>
          <w:rStyle w:val="s0"/>
          <w:color w:val="auto"/>
          <w:sz w:val="24"/>
          <w:szCs w:val="24"/>
        </w:rPr>
        <w:t xml:space="preserve">- а также документы, подтверждающие соответствие предлагаемых товаров требованиям, установленным </w:t>
      </w:r>
      <w:hyperlink w:anchor="sub2000" w:history="1">
        <w:r w:rsidRPr="003F269F">
          <w:rPr>
            <w:rStyle w:val="aa"/>
            <w:rFonts w:ascii="Times New Roman" w:hAnsi="Times New Roman" w:cs="Times New Roman"/>
            <w:color w:val="auto"/>
            <w:sz w:val="24"/>
            <w:szCs w:val="24"/>
          </w:rPr>
          <w:t>главой 4</w:t>
        </w:r>
      </w:hyperlink>
      <w:r w:rsidRPr="003F269F">
        <w:rPr>
          <w:rStyle w:val="s0"/>
          <w:color w:val="auto"/>
          <w:sz w:val="24"/>
          <w:szCs w:val="24"/>
        </w:rPr>
        <w:t xml:space="preserve"> Правил:</w:t>
      </w:r>
    </w:p>
    <w:p w:rsidR="00A80C3C" w:rsidRPr="003F269F" w:rsidRDefault="00A80C3C" w:rsidP="00744CCD">
      <w:pPr>
        <w:spacing w:after="0"/>
        <w:ind w:firstLine="400"/>
        <w:jc w:val="both"/>
        <w:rPr>
          <w:rFonts w:ascii="Times New Roman" w:hAnsi="Times New Roman" w:cs="Times New Roman"/>
        </w:rPr>
      </w:pPr>
      <w:bookmarkStart w:id="4" w:name="SUB10700"/>
      <w:bookmarkEnd w:id="4"/>
      <w:r w:rsidRPr="003F269F">
        <w:rPr>
          <w:rStyle w:val="s0"/>
          <w:color w:val="auto"/>
        </w:rPr>
        <w:t xml:space="preserve">1) наличие регистрации лекарственных средств, </w:t>
      </w:r>
      <w:r w:rsidR="0008641A" w:rsidRPr="003F269F">
        <w:rPr>
          <w:rStyle w:val="s0"/>
          <w:color w:val="auto"/>
        </w:rPr>
        <w:t>медицинских изделий</w:t>
      </w:r>
      <w:r w:rsidRPr="003F269F">
        <w:rPr>
          <w:rStyle w:val="s0"/>
          <w:color w:val="auto"/>
        </w:rPr>
        <w:t xml:space="preserve"> в Республике Казахстан в соответствии с положениями </w:t>
      </w:r>
      <w:hyperlink r:id="rId7" w:history="1">
        <w:r w:rsidRPr="003F269F">
          <w:rPr>
            <w:rStyle w:val="aa"/>
            <w:rFonts w:ascii="Times New Roman" w:hAnsi="Times New Roman" w:cs="Times New Roman"/>
            <w:color w:val="auto"/>
          </w:rPr>
          <w:t>Кодекса</w:t>
        </w:r>
      </w:hyperlink>
      <w:r w:rsidRPr="003F269F">
        <w:rPr>
          <w:rStyle w:val="s0"/>
          <w:color w:val="auto"/>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8" w:history="1">
        <w:r w:rsidRPr="003F269F">
          <w:rPr>
            <w:rStyle w:val="aa"/>
            <w:rFonts w:ascii="Times New Roman" w:hAnsi="Times New Roman" w:cs="Times New Roman"/>
            <w:color w:val="auto"/>
          </w:rPr>
          <w:t>перечень</w:t>
        </w:r>
      </w:hyperlink>
      <w:r w:rsidR="006D5619" w:rsidRPr="003F269F">
        <w:rPr>
          <w:rFonts w:ascii="Times New Roman" w:hAnsi="Times New Roman" w:cs="Times New Roman"/>
        </w:rPr>
        <w:t xml:space="preserve"> </w:t>
      </w:r>
      <w:r w:rsidRPr="003F269F">
        <w:rPr>
          <w:rStyle w:val="s0"/>
          <w:color w:val="auto"/>
        </w:rPr>
        <w:t>орфанных препаратов, утвержденный уполномоченным органом в области здравоохранения, незарегистрированных лекарственных средств,</w:t>
      </w:r>
      <w:r w:rsidR="0008641A" w:rsidRPr="003F269F">
        <w:rPr>
          <w:rStyle w:val="s0"/>
          <w:color w:val="auto"/>
        </w:rPr>
        <w:t xml:space="preserve"> медицинских изделий</w:t>
      </w:r>
      <w:r w:rsidRPr="003F269F">
        <w:rPr>
          <w:rStyle w:val="s0"/>
          <w:color w:val="auto"/>
        </w:rPr>
        <w:t xml:space="preserve">, комплектующих, входящих в состав </w:t>
      </w:r>
      <w:r w:rsidR="0008641A" w:rsidRPr="003F269F">
        <w:rPr>
          <w:rStyle w:val="s0"/>
          <w:color w:val="auto"/>
        </w:rPr>
        <w:t xml:space="preserve">медицинского изделия </w:t>
      </w:r>
      <w:r w:rsidRPr="003F269F">
        <w:rPr>
          <w:rStyle w:val="s0"/>
          <w:color w:val="auto"/>
        </w:rPr>
        <w:t xml:space="preserve">и не используемых в качестве самостоятельного </w:t>
      </w:r>
      <w:r w:rsidRPr="003F269F">
        <w:rPr>
          <w:rStyle w:val="s0"/>
        </w:rPr>
        <w:t>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80C3C" w:rsidRPr="003F269F" w:rsidRDefault="00A80C3C" w:rsidP="00744CCD">
      <w:pPr>
        <w:spacing w:after="0"/>
        <w:ind w:firstLine="400"/>
        <w:jc w:val="both"/>
        <w:rPr>
          <w:rFonts w:ascii="Times New Roman" w:hAnsi="Times New Roman" w:cs="Times New Roman"/>
        </w:rPr>
      </w:pPr>
      <w:r w:rsidRPr="003F269F">
        <w:rPr>
          <w:rStyle w:val="s0"/>
        </w:rPr>
        <w:t xml:space="preserve">2) лекарственные средства, </w:t>
      </w:r>
      <w:r w:rsidR="0071227D" w:rsidRPr="003F269F">
        <w:rPr>
          <w:rStyle w:val="s0"/>
        </w:rPr>
        <w:t>медицинские изделия хранятся</w:t>
      </w:r>
      <w:r w:rsidRPr="003F269F">
        <w:rPr>
          <w:rStyle w:val="s0"/>
        </w:rPr>
        <w:t xml:space="preserve">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w:t>
      </w:r>
      <w:r w:rsidR="0071227D" w:rsidRPr="003F269F">
        <w:rPr>
          <w:rStyle w:val="s0"/>
        </w:rPr>
        <w:t>медицинских изделий</w:t>
      </w:r>
      <w:r w:rsidRPr="003F269F">
        <w:rPr>
          <w:rStyle w:val="s0"/>
        </w:rPr>
        <w:t>, утвержденными уполномоченным органом в области здравоохранения;</w:t>
      </w:r>
    </w:p>
    <w:p w:rsidR="00A80C3C" w:rsidRPr="003F269F" w:rsidRDefault="00A80C3C" w:rsidP="00744CCD">
      <w:pPr>
        <w:spacing w:after="0"/>
        <w:ind w:firstLine="400"/>
        <w:jc w:val="both"/>
        <w:rPr>
          <w:rFonts w:ascii="Times New Roman" w:hAnsi="Times New Roman" w:cs="Times New Roman"/>
        </w:rPr>
      </w:pPr>
      <w:r w:rsidRPr="003F269F">
        <w:rPr>
          <w:rStyle w:val="s0"/>
        </w:rPr>
        <w:t xml:space="preserve">3) маркировка, потребительская упаковка и инструкция по применению лекарственных средств, </w:t>
      </w:r>
      <w:r w:rsidR="0071227D" w:rsidRPr="003F269F">
        <w:rPr>
          <w:rStyle w:val="s0"/>
        </w:rPr>
        <w:t>медицинских изделий</w:t>
      </w:r>
      <w:r w:rsidRPr="003F269F">
        <w:rPr>
          <w:rStyle w:val="s0"/>
        </w:rPr>
        <w:t xml:space="preserve"> соответствуют требованиям законодательства Республики Казахстан и порядку, установленному уполномоченным органом в области здравоохранения;</w:t>
      </w:r>
      <w:r w:rsidR="0071227D" w:rsidRPr="003F269F">
        <w:rPr>
          <w:rStyle w:val="s0"/>
        </w:rPr>
        <w:t xml:space="preserve"> </w:t>
      </w:r>
    </w:p>
    <w:p w:rsidR="00A80C3C" w:rsidRPr="003F269F" w:rsidRDefault="00A80C3C" w:rsidP="00744CCD">
      <w:pPr>
        <w:spacing w:after="0"/>
        <w:ind w:firstLine="400"/>
        <w:jc w:val="both"/>
        <w:rPr>
          <w:rFonts w:ascii="Times New Roman" w:hAnsi="Times New Roman" w:cs="Times New Roman"/>
        </w:rPr>
      </w:pPr>
      <w:r w:rsidRPr="003F269F">
        <w:rPr>
          <w:rStyle w:val="s0"/>
        </w:rPr>
        <w:t xml:space="preserve">4) срок годности лекарственных средств, </w:t>
      </w:r>
      <w:r w:rsidR="0071227D" w:rsidRPr="003F269F">
        <w:rPr>
          <w:rStyle w:val="s0"/>
        </w:rPr>
        <w:t xml:space="preserve">медицинских изделий </w:t>
      </w:r>
      <w:r w:rsidRPr="003F269F">
        <w:rPr>
          <w:rStyle w:val="s0"/>
        </w:rPr>
        <w:t>на дату поставки поставщиком заказчику составляет:</w:t>
      </w:r>
      <w:r w:rsidR="0071227D" w:rsidRPr="003F269F">
        <w:rPr>
          <w:rStyle w:val="s0"/>
        </w:rPr>
        <w:t xml:space="preserve"> </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пятидесяти процентов от указанного срока годности на упаковке (при сроке годности менее двух лет);</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двенадцати месяцев от указанного срока годности на упаковке (при сроке годности два года и более);</w:t>
      </w:r>
    </w:p>
    <w:p w:rsidR="00A80C3C" w:rsidRPr="003F269F" w:rsidRDefault="00A80C3C" w:rsidP="00744CCD">
      <w:pPr>
        <w:spacing w:after="0"/>
        <w:ind w:firstLine="400"/>
        <w:jc w:val="both"/>
        <w:rPr>
          <w:rFonts w:ascii="Times New Roman" w:hAnsi="Times New Roman" w:cs="Times New Roman"/>
        </w:rPr>
      </w:pPr>
      <w:r w:rsidRPr="003F269F">
        <w:rPr>
          <w:rStyle w:val="s0"/>
        </w:rPr>
        <w:t xml:space="preserve">5) срок годности лекарственных средств, </w:t>
      </w:r>
      <w:r w:rsidR="0071227D" w:rsidRPr="003F269F">
        <w:rPr>
          <w:rStyle w:val="s0"/>
        </w:rPr>
        <w:t>медицинских изделий</w:t>
      </w:r>
      <w:r w:rsidRPr="003F269F">
        <w:rPr>
          <w:rStyle w:val="s0"/>
        </w:rPr>
        <w:t xml:space="preserve"> на дату поставки поставщиком единому дистрибьютору составляет:</w:t>
      </w:r>
      <w:r w:rsidR="0071227D" w:rsidRPr="003F269F">
        <w:rPr>
          <w:rStyle w:val="s0"/>
        </w:rPr>
        <w:t xml:space="preserve"> </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A80C3C" w:rsidRPr="003F269F" w:rsidRDefault="00A80C3C" w:rsidP="00744CCD">
      <w:pPr>
        <w:spacing w:after="0"/>
        <w:ind w:firstLine="400"/>
        <w:jc w:val="both"/>
        <w:rPr>
          <w:rFonts w:ascii="Times New Roman" w:hAnsi="Times New Roman" w:cs="Times New Roman"/>
        </w:rPr>
      </w:pPr>
      <w:r w:rsidRPr="003F269F">
        <w:rPr>
          <w:rStyle w:val="s0"/>
        </w:rPr>
        <w:lastRenderedPageBreak/>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A80C3C" w:rsidRPr="003F269F" w:rsidRDefault="00A80C3C" w:rsidP="00744CCD">
      <w:pPr>
        <w:spacing w:after="0"/>
        <w:ind w:firstLine="400"/>
        <w:jc w:val="both"/>
        <w:rPr>
          <w:rFonts w:ascii="Times New Roman" w:hAnsi="Times New Roman" w:cs="Times New Roman"/>
        </w:rPr>
      </w:pPr>
      <w:r w:rsidRPr="003F269F">
        <w:rPr>
          <w:rStyle w:val="s0"/>
        </w:rPr>
        <w:t xml:space="preserve">6) срок годности лекарственных средств, </w:t>
      </w:r>
      <w:r w:rsidR="0071227D" w:rsidRPr="003F269F">
        <w:rPr>
          <w:rStyle w:val="s0"/>
        </w:rPr>
        <w:t>медицинских изделий</w:t>
      </w:r>
      <w:r w:rsidRPr="003F269F">
        <w:rPr>
          <w:rStyle w:val="s0"/>
        </w:rPr>
        <w:t>, за исключением товаров, указанных в подпункте 7) настоящего пункта, на дату поставки единым дистрибьютором заказчику составляет:</w:t>
      </w:r>
      <w:r w:rsidR="0071227D" w:rsidRPr="003F269F">
        <w:rPr>
          <w:rStyle w:val="s0"/>
        </w:rPr>
        <w:t xml:space="preserve"> </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тридцати процентов от срока годности, указанного на упаковке (при сроке годности менее двух лет);</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восьми месяцев от указанного срока годности на упаковке (при сроке годности два года и более);</w:t>
      </w:r>
    </w:p>
    <w:p w:rsidR="00A80C3C" w:rsidRPr="003F269F" w:rsidRDefault="00A80C3C" w:rsidP="00744CCD">
      <w:pPr>
        <w:spacing w:after="0"/>
        <w:ind w:firstLine="400"/>
        <w:jc w:val="both"/>
        <w:rPr>
          <w:rFonts w:ascii="Times New Roman" w:hAnsi="Times New Roman" w:cs="Times New Roman"/>
        </w:rPr>
      </w:pPr>
      <w:r w:rsidRPr="003F269F">
        <w:rPr>
          <w:rStyle w:val="s0"/>
        </w:rPr>
        <w:t>7) срок годности вакцин на дату поставки единым дистрибьютором заказчику составляет:</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сорока процентов от указанного срока годности на упаковке (при сроке годности менее двух лет);</w:t>
      </w:r>
    </w:p>
    <w:p w:rsidR="00A80C3C" w:rsidRPr="003F269F" w:rsidRDefault="00A80C3C" w:rsidP="00744CCD">
      <w:pPr>
        <w:spacing w:after="0"/>
        <w:ind w:firstLine="400"/>
        <w:jc w:val="both"/>
        <w:rPr>
          <w:rFonts w:ascii="Times New Roman" w:hAnsi="Times New Roman" w:cs="Times New Roman"/>
        </w:rPr>
      </w:pPr>
      <w:r w:rsidRPr="003F269F">
        <w:rPr>
          <w:rStyle w:val="s0"/>
        </w:rPr>
        <w:t>не менее десяти месяцев от указанного срока годности на упаковке (при сроке годности два года и более);</w:t>
      </w:r>
    </w:p>
    <w:p w:rsidR="00A80C3C" w:rsidRPr="003F269F" w:rsidRDefault="00A80C3C" w:rsidP="00744CCD">
      <w:pPr>
        <w:spacing w:after="0"/>
        <w:ind w:firstLine="400"/>
        <w:jc w:val="both"/>
        <w:rPr>
          <w:rFonts w:ascii="Times New Roman" w:hAnsi="Times New Roman" w:cs="Times New Roman"/>
        </w:rPr>
      </w:pPr>
      <w:r w:rsidRPr="003F269F">
        <w:rPr>
          <w:rStyle w:val="s0"/>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A80C3C" w:rsidRPr="003F269F" w:rsidRDefault="00A80C3C" w:rsidP="00744CCD">
      <w:pPr>
        <w:spacing w:after="0"/>
        <w:ind w:firstLine="400"/>
        <w:jc w:val="both"/>
        <w:rPr>
          <w:rStyle w:val="s0"/>
        </w:rPr>
      </w:pPr>
      <w:r w:rsidRPr="003F269F">
        <w:rPr>
          <w:rStyle w:val="s0"/>
        </w:rPr>
        <w:t>9)</w:t>
      </w:r>
      <w:r w:rsidR="0071227D" w:rsidRPr="003F269F">
        <w:rPr>
          <w:rStyle w:val="s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71227D" w:rsidRPr="003F269F" w:rsidRDefault="0071227D" w:rsidP="00744CCD">
      <w:pPr>
        <w:spacing w:after="0"/>
        <w:ind w:firstLine="400"/>
        <w:jc w:val="both"/>
        <w:rPr>
          <w:rFonts w:ascii="Times New Roman" w:hAnsi="Times New Roman" w:cs="Times New Roman"/>
        </w:rPr>
      </w:pPr>
      <w:r w:rsidRPr="003F269F">
        <w:rPr>
          <w:rStyle w:val="s0"/>
        </w:rPr>
        <w:t xml:space="preserve">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w:t>
      </w:r>
      <w:r w:rsidR="00134015" w:rsidRPr="003F269F">
        <w:rPr>
          <w:rStyle w:val="s0"/>
        </w:rPr>
        <w:t>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C81945" w:rsidRPr="003F269F" w:rsidRDefault="00C81945" w:rsidP="00744CCD">
      <w:pPr>
        <w:spacing w:after="0"/>
        <w:ind w:firstLine="400"/>
        <w:jc w:val="both"/>
        <w:rPr>
          <w:rStyle w:val="s0"/>
          <w:b/>
          <w:sz w:val="24"/>
          <w:szCs w:val="24"/>
          <w:u w:val="single"/>
        </w:rPr>
      </w:pPr>
      <w:r w:rsidRPr="003F269F">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w:t>
      </w:r>
      <w:r w:rsidR="002B25F8" w:rsidRPr="003F269F">
        <w:rPr>
          <w:rStyle w:val="s0"/>
          <w:b/>
          <w:sz w:val="24"/>
          <w:szCs w:val="24"/>
          <w:u w:val="single"/>
        </w:rPr>
        <w:t>роса и типового договора закупа, оплата производится по мере поступления бюджетных средств.</w:t>
      </w:r>
    </w:p>
    <w:p w:rsidR="000A037D" w:rsidRPr="003F269F" w:rsidRDefault="000A037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744CCD" w:rsidRPr="003F269F" w:rsidRDefault="00744CCD" w:rsidP="0022593B">
      <w:pPr>
        <w:pStyle w:val="j15"/>
        <w:shd w:val="clear" w:color="auto" w:fill="FFFFFF"/>
        <w:spacing w:before="0" w:beforeAutospacing="0" w:after="0" w:afterAutospacing="0"/>
        <w:ind w:firstLine="6804"/>
        <w:jc w:val="right"/>
        <w:textAlignment w:val="baseline"/>
      </w:pPr>
    </w:p>
    <w:p w:rsidR="00C74C6E" w:rsidRPr="003F269F" w:rsidRDefault="00C74C6E" w:rsidP="0022593B">
      <w:pPr>
        <w:pStyle w:val="j15"/>
        <w:shd w:val="clear" w:color="auto" w:fill="FFFFFF"/>
        <w:spacing w:before="0" w:beforeAutospacing="0" w:after="0" w:afterAutospacing="0"/>
        <w:ind w:firstLine="6804"/>
        <w:jc w:val="right"/>
        <w:textAlignment w:val="baseline"/>
        <w:rPr>
          <w:sz w:val="22"/>
          <w:szCs w:val="22"/>
        </w:rPr>
      </w:pPr>
    </w:p>
    <w:p w:rsidR="0022593B" w:rsidRPr="003F269F" w:rsidRDefault="0022593B" w:rsidP="0022593B">
      <w:pPr>
        <w:pStyle w:val="j15"/>
        <w:shd w:val="clear" w:color="auto" w:fill="FFFFFF"/>
        <w:spacing w:before="0" w:beforeAutospacing="0" w:after="0" w:afterAutospacing="0"/>
        <w:ind w:firstLine="6804"/>
        <w:jc w:val="right"/>
        <w:textAlignment w:val="baseline"/>
        <w:rPr>
          <w:sz w:val="22"/>
          <w:szCs w:val="22"/>
        </w:rPr>
      </w:pPr>
      <w:r w:rsidRPr="003F269F">
        <w:rPr>
          <w:sz w:val="22"/>
          <w:szCs w:val="22"/>
        </w:rPr>
        <w:t>Приложение 12</w:t>
      </w:r>
    </w:p>
    <w:p w:rsidR="0022593B" w:rsidRPr="003F269F" w:rsidRDefault="0022593B" w:rsidP="0022593B">
      <w:pPr>
        <w:pStyle w:val="j15"/>
        <w:shd w:val="clear" w:color="auto" w:fill="FFFFFF"/>
        <w:spacing w:before="0" w:beforeAutospacing="0" w:after="0" w:afterAutospacing="0"/>
        <w:ind w:firstLine="6804"/>
        <w:jc w:val="right"/>
        <w:textAlignment w:val="baseline"/>
        <w:rPr>
          <w:sz w:val="22"/>
          <w:szCs w:val="22"/>
        </w:rPr>
      </w:pPr>
      <w:r w:rsidRPr="003F269F">
        <w:rPr>
          <w:sz w:val="22"/>
          <w:szCs w:val="22"/>
        </w:rPr>
        <w:t>к</w:t>
      </w:r>
      <w:r w:rsidRPr="003F269F">
        <w:rPr>
          <w:rStyle w:val="apple-converted-space"/>
          <w:sz w:val="22"/>
          <w:szCs w:val="22"/>
        </w:rPr>
        <w:t> </w:t>
      </w:r>
      <w:hyperlink r:id="rId9" w:tgtFrame="_parent" w:history="1">
        <w:r w:rsidRPr="003F269F">
          <w:rPr>
            <w:rStyle w:val="ab"/>
            <w:bCs/>
            <w:sz w:val="22"/>
            <w:szCs w:val="22"/>
          </w:rPr>
          <w:t>приказу</w:t>
        </w:r>
      </w:hyperlink>
      <w:r w:rsidRPr="003F269F">
        <w:rPr>
          <w:rStyle w:val="apple-converted-space"/>
          <w:sz w:val="22"/>
          <w:szCs w:val="22"/>
        </w:rPr>
        <w:t> </w:t>
      </w:r>
      <w:r w:rsidRPr="003F269F">
        <w:rPr>
          <w:sz w:val="22"/>
          <w:szCs w:val="22"/>
        </w:rPr>
        <w:t>Министра</w:t>
      </w:r>
    </w:p>
    <w:p w:rsidR="0022593B" w:rsidRPr="003F269F" w:rsidRDefault="0022593B" w:rsidP="0022593B">
      <w:pPr>
        <w:pStyle w:val="j15"/>
        <w:shd w:val="clear" w:color="auto" w:fill="FFFFFF"/>
        <w:spacing w:before="0" w:beforeAutospacing="0" w:after="0" w:afterAutospacing="0"/>
        <w:ind w:firstLine="6804"/>
        <w:jc w:val="right"/>
        <w:textAlignment w:val="baseline"/>
        <w:rPr>
          <w:sz w:val="22"/>
          <w:szCs w:val="22"/>
        </w:rPr>
      </w:pPr>
      <w:r w:rsidRPr="003F269F">
        <w:rPr>
          <w:sz w:val="22"/>
          <w:szCs w:val="22"/>
        </w:rPr>
        <w:t>здравоохранения и</w:t>
      </w:r>
    </w:p>
    <w:p w:rsidR="0022593B" w:rsidRPr="003F269F" w:rsidRDefault="0022593B" w:rsidP="0022593B">
      <w:pPr>
        <w:pStyle w:val="j15"/>
        <w:shd w:val="clear" w:color="auto" w:fill="FFFFFF"/>
        <w:spacing w:before="0" w:beforeAutospacing="0" w:after="0" w:afterAutospacing="0"/>
        <w:ind w:firstLine="6804"/>
        <w:jc w:val="right"/>
        <w:textAlignment w:val="baseline"/>
        <w:rPr>
          <w:sz w:val="22"/>
          <w:szCs w:val="22"/>
        </w:rPr>
      </w:pPr>
      <w:r w:rsidRPr="003F269F">
        <w:rPr>
          <w:sz w:val="22"/>
          <w:szCs w:val="22"/>
        </w:rPr>
        <w:t>социального развития</w:t>
      </w:r>
    </w:p>
    <w:p w:rsidR="0022593B" w:rsidRPr="003F269F" w:rsidRDefault="0022593B" w:rsidP="0022593B">
      <w:pPr>
        <w:pStyle w:val="j15"/>
        <w:shd w:val="clear" w:color="auto" w:fill="FFFFFF"/>
        <w:spacing w:before="0" w:beforeAutospacing="0" w:after="0" w:afterAutospacing="0"/>
        <w:ind w:firstLine="6804"/>
        <w:jc w:val="right"/>
        <w:textAlignment w:val="baseline"/>
        <w:rPr>
          <w:sz w:val="22"/>
          <w:szCs w:val="22"/>
        </w:rPr>
      </w:pPr>
      <w:r w:rsidRPr="003F269F">
        <w:rPr>
          <w:sz w:val="22"/>
          <w:szCs w:val="22"/>
        </w:rPr>
        <w:lastRenderedPageBreak/>
        <w:t>Республики Казахстан</w:t>
      </w:r>
    </w:p>
    <w:p w:rsidR="0022593B" w:rsidRPr="003F269F" w:rsidRDefault="000A037D" w:rsidP="0022593B">
      <w:pPr>
        <w:pStyle w:val="j15"/>
        <w:shd w:val="clear" w:color="auto" w:fill="FFFFFF"/>
        <w:spacing w:before="0" w:beforeAutospacing="0" w:after="0" w:afterAutospacing="0"/>
        <w:ind w:firstLine="5387"/>
        <w:jc w:val="right"/>
        <w:textAlignment w:val="baseline"/>
        <w:rPr>
          <w:sz w:val="22"/>
          <w:szCs w:val="22"/>
        </w:rPr>
      </w:pPr>
      <w:r w:rsidRPr="003F269F">
        <w:rPr>
          <w:sz w:val="22"/>
          <w:szCs w:val="22"/>
        </w:rPr>
        <w:t>от «18</w:t>
      </w:r>
      <w:r w:rsidR="0022593B" w:rsidRPr="003F269F">
        <w:rPr>
          <w:sz w:val="22"/>
          <w:szCs w:val="22"/>
        </w:rPr>
        <w:t>»</w:t>
      </w:r>
      <w:r w:rsidRPr="003F269F">
        <w:rPr>
          <w:sz w:val="22"/>
          <w:szCs w:val="22"/>
        </w:rPr>
        <w:t xml:space="preserve"> января </w:t>
      </w:r>
      <w:r w:rsidR="0022593B" w:rsidRPr="003F269F">
        <w:rPr>
          <w:sz w:val="22"/>
          <w:szCs w:val="22"/>
        </w:rPr>
        <w:t>2017 года №</w:t>
      </w:r>
      <w:r w:rsidRPr="003F269F">
        <w:rPr>
          <w:sz w:val="22"/>
          <w:szCs w:val="22"/>
        </w:rPr>
        <w:t>20</w:t>
      </w:r>
    </w:p>
    <w:p w:rsidR="0022593B" w:rsidRPr="003F269F" w:rsidRDefault="0022593B" w:rsidP="0022593B">
      <w:pPr>
        <w:pStyle w:val="j13"/>
        <w:shd w:val="clear" w:color="auto" w:fill="FFFFFF"/>
        <w:spacing w:before="0" w:beforeAutospacing="0" w:after="0" w:afterAutospacing="0"/>
        <w:ind w:firstLine="403"/>
        <w:textAlignment w:val="baseline"/>
        <w:rPr>
          <w:sz w:val="22"/>
          <w:szCs w:val="22"/>
        </w:rPr>
      </w:pPr>
      <w:r w:rsidRPr="003F269F">
        <w:rPr>
          <w:sz w:val="22"/>
          <w:szCs w:val="22"/>
        </w:rPr>
        <w:t> </w:t>
      </w:r>
    </w:p>
    <w:p w:rsidR="0022593B" w:rsidRPr="003F269F" w:rsidRDefault="0022593B" w:rsidP="0022593B">
      <w:pPr>
        <w:pStyle w:val="j16"/>
        <w:shd w:val="clear" w:color="auto" w:fill="FFFFFF"/>
        <w:spacing w:before="0" w:beforeAutospacing="0" w:after="0" w:afterAutospacing="0"/>
        <w:ind w:firstLine="403"/>
        <w:jc w:val="right"/>
        <w:textAlignment w:val="baseline"/>
        <w:rPr>
          <w:sz w:val="22"/>
          <w:szCs w:val="22"/>
        </w:rPr>
      </w:pPr>
    </w:p>
    <w:p w:rsidR="0022593B" w:rsidRPr="003F269F" w:rsidRDefault="0022593B" w:rsidP="0022593B">
      <w:pPr>
        <w:pStyle w:val="j16"/>
        <w:shd w:val="clear" w:color="auto" w:fill="FFFFFF"/>
        <w:spacing w:before="0" w:beforeAutospacing="0" w:after="0" w:afterAutospacing="0"/>
        <w:ind w:firstLine="403"/>
        <w:jc w:val="right"/>
        <w:textAlignment w:val="baseline"/>
        <w:rPr>
          <w:sz w:val="22"/>
          <w:szCs w:val="22"/>
        </w:rPr>
      </w:pPr>
      <w:r w:rsidRPr="003F269F">
        <w:rPr>
          <w:sz w:val="22"/>
          <w:szCs w:val="22"/>
        </w:rPr>
        <w:t>Форма</w:t>
      </w:r>
    </w:p>
    <w:p w:rsidR="0022593B" w:rsidRPr="003F269F" w:rsidRDefault="0022593B" w:rsidP="0022593B">
      <w:pPr>
        <w:pStyle w:val="3"/>
        <w:shd w:val="clear" w:color="auto" w:fill="FFFFFF"/>
        <w:spacing w:before="0" w:beforeAutospacing="0" w:after="0" w:afterAutospacing="0"/>
        <w:ind w:firstLine="709"/>
        <w:jc w:val="center"/>
        <w:textAlignment w:val="baseline"/>
        <w:rPr>
          <w:b w:val="0"/>
          <w:bCs w:val="0"/>
          <w:sz w:val="22"/>
          <w:szCs w:val="22"/>
        </w:rPr>
      </w:pPr>
    </w:p>
    <w:p w:rsidR="0022593B" w:rsidRPr="003F269F" w:rsidRDefault="0022593B" w:rsidP="0022593B">
      <w:pPr>
        <w:pStyle w:val="3"/>
        <w:shd w:val="clear" w:color="auto" w:fill="FFFFFF"/>
        <w:spacing w:before="0" w:beforeAutospacing="0" w:after="0" w:afterAutospacing="0"/>
        <w:ind w:firstLine="709"/>
        <w:jc w:val="center"/>
        <w:textAlignment w:val="baseline"/>
        <w:rPr>
          <w:bCs w:val="0"/>
          <w:sz w:val="22"/>
          <w:szCs w:val="22"/>
        </w:rPr>
      </w:pPr>
      <w:r w:rsidRPr="003F269F">
        <w:rPr>
          <w:bCs w:val="0"/>
          <w:sz w:val="22"/>
          <w:szCs w:val="22"/>
        </w:rPr>
        <w:t>Ценовое предложение потенциального поставщика</w:t>
      </w:r>
    </w:p>
    <w:p w:rsidR="0022593B" w:rsidRPr="003F269F" w:rsidRDefault="0022593B" w:rsidP="0022593B">
      <w:pPr>
        <w:pStyle w:val="3"/>
        <w:shd w:val="clear" w:color="auto" w:fill="FFFFFF"/>
        <w:spacing w:before="0" w:beforeAutospacing="0" w:after="0" w:afterAutospacing="0"/>
        <w:ind w:firstLine="709"/>
        <w:jc w:val="center"/>
        <w:textAlignment w:val="baseline"/>
        <w:rPr>
          <w:bCs w:val="0"/>
          <w:sz w:val="22"/>
          <w:szCs w:val="22"/>
        </w:rPr>
      </w:pPr>
      <w:r w:rsidRPr="003F269F">
        <w:rPr>
          <w:bCs w:val="0"/>
          <w:sz w:val="22"/>
          <w:szCs w:val="22"/>
        </w:rPr>
        <w:t>(наименование потенциального поставщика) (заполняется отдельно на каждый лот)</w:t>
      </w:r>
    </w:p>
    <w:p w:rsidR="0022593B" w:rsidRPr="003F269F" w:rsidRDefault="0022593B" w:rsidP="0022593B">
      <w:pPr>
        <w:pStyle w:val="a7"/>
        <w:shd w:val="clear" w:color="auto" w:fill="FFFFFF"/>
        <w:spacing w:before="0" w:beforeAutospacing="0" w:after="0" w:afterAutospacing="0"/>
        <w:ind w:firstLine="709"/>
        <w:textAlignment w:val="baseline"/>
        <w:rPr>
          <w:spacing w:val="2"/>
          <w:sz w:val="22"/>
          <w:szCs w:val="22"/>
        </w:rPr>
      </w:pPr>
    </w:p>
    <w:p w:rsidR="0022593B" w:rsidRPr="003F269F" w:rsidRDefault="0022593B" w:rsidP="0022593B">
      <w:pPr>
        <w:pStyle w:val="a7"/>
        <w:shd w:val="clear" w:color="auto" w:fill="FFFFFF"/>
        <w:spacing w:before="0" w:beforeAutospacing="0" w:after="0" w:afterAutospacing="0"/>
        <w:textAlignment w:val="baseline"/>
        <w:rPr>
          <w:spacing w:val="2"/>
          <w:sz w:val="22"/>
          <w:szCs w:val="22"/>
        </w:rPr>
      </w:pPr>
      <w:r w:rsidRPr="003F269F">
        <w:rPr>
          <w:spacing w:val="2"/>
          <w:sz w:val="22"/>
          <w:szCs w:val="22"/>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 п/п</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Содержание</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1</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2</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Страна происхождения</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3</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Завод-изготовитель</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4</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Единица измерения</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5</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6</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Количество</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r w:rsidR="0022593B" w:rsidRPr="003F269F" w:rsidTr="00815769">
        <w:tc>
          <w:tcPr>
            <w:tcW w:w="72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jc w:val="center"/>
              <w:textAlignment w:val="baseline"/>
              <w:rPr>
                <w:spacing w:val="2"/>
                <w:sz w:val="22"/>
                <w:szCs w:val="22"/>
              </w:rPr>
            </w:pPr>
            <w:r w:rsidRPr="003F269F">
              <w:rPr>
                <w:spacing w:val="2"/>
                <w:sz w:val="22"/>
                <w:szCs w:val="22"/>
              </w:rPr>
              <w:t>7</w:t>
            </w:r>
          </w:p>
        </w:tc>
        <w:tc>
          <w:tcPr>
            <w:tcW w:w="7010" w:type="dxa"/>
            <w:shd w:val="clear" w:color="auto" w:fill="auto"/>
            <w:tcMar>
              <w:top w:w="45" w:type="dxa"/>
              <w:left w:w="75" w:type="dxa"/>
              <w:bottom w:w="45" w:type="dxa"/>
              <w:right w:w="75" w:type="dxa"/>
            </w:tcMar>
            <w:vAlign w:val="center"/>
            <w:hideMark/>
          </w:tcPr>
          <w:p w:rsidR="0022593B" w:rsidRPr="003F269F" w:rsidRDefault="0022593B" w:rsidP="00815769">
            <w:pPr>
              <w:pStyle w:val="a7"/>
              <w:spacing w:before="0" w:beforeAutospacing="0" w:after="0" w:afterAutospacing="0"/>
              <w:ind w:hanging="11"/>
              <w:textAlignment w:val="baseline"/>
              <w:rPr>
                <w:spacing w:val="2"/>
                <w:sz w:val="22"/>
                <w:szCs w:val="22"/>
              </w:rPr>
            </w:pPr>
            <w:r w:rsidRPr="003F269F">
              <w:rPr>
                <w:spacing w:val="2"/>
                <w:sz w:val="22"/>
                <w:szCs w:val="2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22593B" w:rsidRPr="003F269F" w:rsidRDefault="0022593B" w:rsidP="00815769">
            <w:pPr>
              <w:spacing w:after="0" w:line="240" w:lineRule="auto"/>
              <w:ind w:firstLine="709"/>
              <w:jc w:val="center"/>
              <w:rPr>
                <w:rFonts w:ascii="Times New Roman" w:hAnsi="Times New Roman" w:cs="Times New Roman"/>
              </w:rPr>
            </w:pPr>
          </w:p>
        </w:tc>
      </w:tr>
    </w:tbl>
    <w:p w:rsidR="0022593B" w:rsidRPr="003F269F" w:rsidRDefault="0022593B" w:rsidP="0022593B">
      <w:pPr>
        <w:pStyle w:val="a7"/>
        <w:shd w:val="clear" w:color="auto" w:fill="FFFFFF"/>
        <w:spacing w:before="0" w:beforeAutospacing="0" w:after="0" w:afterAutospacing="0"/>
        <w:textAlignment w:val="baseline"/>
        <w:rPr>
          <w:spacing w:val="2"/>
          <w:sz w:val="22"/>
          <w:szCs w:val="22"/>
        </w:rPr>
      </w:pPr>
    </w:p>
    <w:p w:rsidR="0022593B" w:rsidRPr="003F269F" w:rsidRDefault="0022593B" w:rsidP="0022593B">
      <w:pPr>
        <w:pStyle w:val="a7"/>
        <w:shd w:val="clear" w:color="auto" w:fill="FFFFFF"/>
        <w:spacing w:before="0" w:beforeAutospacing="0" w:after="0" w:afterAutospacing="0"/>
        <w:textAlignment w:val="baseline"/>
        <w:rPr>
          <w:spacing w:val="2"/>
          <w:sz w:val="22"/>
          <w:szCs w:val="22"/>
        </w:rPr>
      </w:pPr>
      <w:r w:rsidRPr="003F269F">
        <w:rPr>
          <w:spacing w:val="2"/>
          <w:sz w:val="22"/>
          <w:szCs w:val="22"/>
        </w:rPr>
        <w:t>_________ Печать (при наличии) _______________________________________</w:t>
      </w:r>
    </w:p>
    <w:p w:rsidR="0022593B" w:rsidRPr="003F269F" w:rsidRDefault="0022593B" w:rsidP="0022593B">
      <w:pPr>
        <w:pStyle w:val="a7"/>
        <w:shd w:val="clear" w:color="auto" w:fill="FFFFFF"/>
        <w:spacing w:before="0" w:beforeAutospacing="0" w:after="0" w:afterAutospacing="0"/>
        <w:textAlignment w:val="baseline"/>
        <w:rPr>
          <w:spacing w:val="2"/>
          <w:sz w:val="22"/>
          <w:szCs w:val="22"/>
        </w:rPr>
      </w:pPr>
      <w:r w:rsidRPr="003F269F">
        <w:rPr>
          <w:spacing w:val="2"/>
          <w:sz w:val="22"/>
          <w:szCs w:val="22"/>
        </w:rPr>
        <w:t>Подпись             должность, фамилия, имя, отчество (при его наличии)</w:t>
      </w:r>
    </w:p>
    <w:p w:rsidR="0022593B" w:rsidRPr="003F269F" w:rsidRDefault="0022593B" w:rsidP="0022593B">
      <w:pPr>
        <w:pStyle w:val="a7"/>
        <w:shd w:val="clear" w:color="auto" w:fill="FFFFFF"/>
        <w:spacing w:before="0" w:beforeAutospacing="0" w:after="0" w:afterAutospacing="0"/>
        <w:ind w:firstLine="709"/>
        <w:jc w:val="both"/>
        <w:textAlignment w:val="baseline"/>
        <w:rPr>
          <w:spacing w:val="2"/>
          <w:sz w:val="22"/>
          <w:szCs w:val="22"/>
        </w:rPr>
      </w:pPr>
    </w:p>
    <w:p w:rsidR="0022593B" w:rsidRPr="003F269F" w:rsidRDefault="0022593B" w:rsidP="0022593B">
      <w:pPr>
        <w:pStyle w:val="a7"/>
        <w:shd w:val="clear" w:color="auto" w:fill="FFFFFF"/>
        <w:spacing w:before="0" w:beforeAutospacing="0" w:after="0" w:afterAutospacing="0"/>
        <w:ind w:firstLine="709"/>
        <w:jc w:val="both"/>
        <w:textAlignment w:val="baseline"/>
        <w:rPr>
          <w:spacing w:val="2"/>
          <w:sz w:val="22"/>
          <w:szCs w:val="22"/>
        </w:rPr>
      </w:pPr>
      <w:r w:rsidRPr="003F269F">
        <w:rPr>
          <w:spacing w:val="2"/>
          <w:sz w:val="22"/>
          <w:szCs w:val="2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3D2819" w:rsidRPr="003F269F" w:rsidRDefault="003D2819" w:rsidP="00E47B32">
      <w:pPr>
        <w:rPr>
          <w:rFonts w:ascii="Times New Roman" w:hAnsi="Times New Roman" w:cs="Times New Roman"/>
        </w:rPr>
      </w:pPr>
    </w:p>
    <w:sectPr w:rsidR="003D2819" w:rsidRPr="003F269F" w:rsidSect="006A60C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08" w:rsidRDefault="00C65C08" w:rsidP="000B2D36">
      <w:pPr>
        <w:spacing w:after="0" w:line="240" w:lineRule="auto"/>
      </w:pPr>
      <w:r>
        <w:separator/>
      </w:r>
    </w:p>
  </w:endnote>
  <w:endnote w:type="continuationSeparator" w:id="0">
    <w:p w:rsidR="00C65C08" w:rsidRDefault="00C65C08" w:rsidP="000B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08" w:rsidRDefault="00C65C08" w:rsidP="000B2D36">
      <w:pPr>
        <w:spacing w:after="0" w:line="240" w:lineRule="auto"/>
      </w:pPr>
      <w:r>
        <w:separator/>
      </w:r>
    </w:p>
  </w:footnote>
  <w:footnote w:type="continuationSeparator" w:id="0">
    <w:p w:rsidR="00C65C08" w:rsidRDefault="00C65C08" w:rsidP="000B2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CC6EB1"/>
    <w:multiLevelType w:val="hybridMultilevel"/>
    <w:tmpl w:val="963AB54E"/>
    <w:lvl w:ilvl="0" w:tplc="2B28E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7F2745"/>
    <w:multiLevelType w:val="hybridMultilevel"/>
    <w:tmpl w:val="685E774A"/>
    <w:lvl w:ilvl="0" w:tplc="04190011">
      <w:start w:val="1"/>
      <w:numFmt w:val="decimal"/>
      <w:lvlText w:val="%1)"/>
      <w:lvlJc w:val="left"/>
      <w:pPr>
        <w:ind w:left="50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36"/>
    <w:rsid w:val="000028C4"/>
    <w:rsid w:val="00002E7C"/>
    <w:rsid w:val="00022ED0"/>
    <w:rsid w:val="00041746"/>
    <w:rsid w:val="000513C4"/>
    <w:rsid w:val="00063C99"/>
    <w:rsid w:val="00074E9F"/>
    <w:rsid w:val="000752C0"/>
    <w:rsid w:val="00076D22"/>
    <w:rsid w:val="00085B2A"/>
    <w:rsid w:val="0008641A"/>
    <w:rsid w:val="00087F04"/>
    <w:rsid w:val="00096D2D"/>
    <w:rsid w:val="000A037D"/>
    <w:rsid w:val="000A104B"/>
    <w:rsid w:val="000A24DD"/>
    <w:rsid w:val="000B2D36"/>
    <w:rsid w:val="000B5103"/>
    <w:rsid w:val="000C29CF"/>
    <w:rsid w:val="000C300A"/>
    <w:rsid w:val="000D014A"/>
    <w:rsid w:val="000D476A"/>
    <w:rsid w:val="000D64B7"/>
    <w:rsid w:val="000E2D77"/>
    <w:rsid w:val="000E759D"/>
    <w:rsid w:val="00103E40"/>
    <w:rsid w:val="00105988"/>
    <w:rsid w:val="001155A3"/>
    <w:rsid w:val="00123644"/>
    <w:rsid w:val="0013281C"/>
    <w:rsid w:val="00134015"/>
    <w:rsid w:val="0013609C"/>
    <w:rsid w:val="0014033B"/>
    <w:rsid w:val="00144C2B"/>
    <w:rsid w:val="00150A66"/>
    <w:rsid w:val="001611D1"/>
    <w:rsid w:val="0016747F"/>
    <w:rsid w:val="00167AE6"/>
    <w:rsid w:val="001736DA"/>
    <w:rsid w:val="00174D1B"/>
    <w:rsid w:val="00180E9E"/>
    <w:rsid w:val="00191AD2"/>
    <w:rsid w:val="001A3FDE"/>
    <w:rsid w:val="001A41AF"/>
    <w:rsid w:val="001B06E3"/>
    <w:rsid w:val="001B117A"/>
    <w:rsid w:val="001F1E10"/>
    <w:rsid w:val="001F210B"/>
    <w:rsid w:val="001F75D1"/>
    <w:rsid w:val="002063F3"/>
    <w:rsid w:val="00212543"/>
    <w:rsid w:val="00217247"/>
    <w:rsid w:val="0022593B"/>
    <w:rsid w:val="002320A8"/>
    <w:rsid w:val="002479CD"/>
    <w:rsid w:val="00256224"/>
    <w:rsid w:val="00263A54"/>
    <w:rsid w:val="00265CF0"/>
    <w:rsid w:val="00265DBD"/>
    <w:rsid w:val="00267A37"/>
    <w:rsid w:val="00274871"/>
    <w:rsid w:val="00291AA9"/>
    <w:rsid w:val="002B06E7"/>
    <w:rsid w:val="002B0CD0"/>
    <w:rsid w:val="002B14FA"/>
    <w:rsid w:val="002B180D"/>
    <w:rsid w:val="002B25F8"/>
    <w:rsid w:val="002B5144"/>
    <w:rsid w:val="002B74EF"/>
    <w:rsid w:val="002C2FEA"/>
    <w:rsid w:val="002C7CDA"/>
    <w:rsid w:val="002D4BE7"/>
    <w:rsid w:val="002E0A3F"/>
    <w:rsid w:val="002E3BBF"/>
    <w:rsid w:val="002F1C4C"/>
    <w:rsid w:val="002F2D70"/>
    <w:rsid w:val="002F4A53"/>
    <w:rsid w:val="00302F68"/>
    <w:rsid w:val="00316FD3"/>
    <w:rsid w:val="00326A7C"/>
    <w:rsid w:val="00330779"/>
    <w:rsid w:val="0034081B"/>
    <w:rsid w:val="00373FFC"/>
    <w:rsid w:val="003773B1"/>
    <w:rsid w:val="00381012"/>
    <w:rsid w:val="003864CB"/>
    <w:rsid w:val="00391B63"/>
    <w:rsid w:val="00392674"/>
    <w:rsid w:val="00395076"/>
    <w:rsid w:val="003C4811"/>
    <w:rsid w:val="003C56AD"/>
    <w:rsid w:val="003D2819"/>
    <w:rsid w:val="003F269F"/>
    <w:rsid w:val="00403A63"/>
    <w:rsid w:val="004453C2"/>
    <w:rsid w:val="00455279"/>
    <w:rsid w:val="00472EAD"/>
    <w:rsid w:val="0048068F"/>
    <w:rsid w:val="00480F3A"/>
    <w:rsid w:val="0048635D"/>
    <w:rsid w:val="00487D9F"/>
    <w:rsid w:val="0049362D"/>
    <w:rsid w:val="00496478"/>
    <w:rsid w:val="004A0DCC"/>
    <w:rsid w:val="004A37FE"/>
    <w:rsid w:val="004A4524"/>
    <w:rsid w:val="004A6382"/>
    <w:rsid w:val="004B0E07"/>
    <w:rsid w:val="004E36CA"/>
    <w:rsid w:val="00510AC7"/>
    <w:rsid w:val="00513286"/>
    <w:rsid w:val="00514ED7"/>
    <w:rsid w:val="00520DBC"/>
    <w:rsid w:val="005323BB"/>
    <w:rsid w:val="0053283A"/>
    <w:rsid w:val="00536C2D"/>
    <w:rsid w:val="00540A7B"/>
    <w:rsid w:val="00553892"/>
    <w:rsid w:val="00555E00"/>
    <w:rsid w:val="0055797C"/>
    <w:rsid w:val="005673E2"/>
    <w:rsid w:val="005703BF"/>
    <w:rsid w:val="005737CA"/>
    <w:rsid w:val="00586E28"/>
    <w:rsid w:val="005956AE"/>
    <w:rsid w:val="0059733F"/>
    <w:rsid w:val="005A4064"/>
    <w:rsid w:val="005B27A9"/>
    <w:rsid w:val="005B7104"/>
    <w:rsid w:val="005C73E5"/>
    <w:rsid w:val="005E37E9"/>
    <w:rsid w:val="005E7A96"/>
    <w:rsid w:val="005F2301"/>
    <w:rsid w:val="00625A13"/>
    <w:rsid w:val="00630799"/>
    <w:rsid w:val="006316E8"/>
    <w:rsid w:val="00633176"/>
    <w:rsid w:val="00635FA5"/>
    <w:rsid w:val="00643492"/>
    <w:rsid w:val="0064578D"/>
    <w:rsid w:val="00655965"/>
    <w:rsid w:val="00673AF0"/>
    <w:rsid w:val="00675DC8"/>
    <w:rsid w:val="00684D6D"/>
    <w:rsid w:val="006878DE"/>
    <w:rsid w:val="006A60C0"/>
    <w:rsid w:val="006B0210"/>
    <w:rsid w:val="006B192D"/>
    <w:rsid w:val="006B4E4F"/>
    <w:rsid w:val="006D2EB3"/>
    <w:rsid w:val="006D5619"/>
    <w:rsid w:val="00701E84"/>
    <w:rsid w:val="0070700D"/>
    <w:rsid w:val="00710456"/>
    <w:rsid w:val="00710D9E"/>
    <w:rsid w:val="0071227D"/>
    <w:rsid w:val="007153D4"/>
    <w:rsid w:val="00731467"/>
    <w:rsid w:val="007320D3"/>
    <w:rsid w:val="0073371E"/>
    <w:rsid w:val="00733FCA"/>
    <w:rsid w:val="00744CCD"/>
    <w:rsid w:val="007553A3"/>
    <w:rsid w:val="00760E16"/>
    <w:rsid w:val="00774CB8"/>
    <w:rsid w:val="007751D8"/>
    <w:rsid w:val="00775D03"/>
    <w:rsid w:val="00786EA1"/>
    <w:rsid w:val="00786F38"/>
    <w:rsid w:val="007A19DB"/>
    <w:rsid w:val="007C05A7"/>
    <w:rsid w:val="007C7EB6"/>
    <w:rsid w:val="007E7B68"/>
    <w:rsid w:val="007F0DFC"/>
    <w:rsid w:val="007F3F8E"/>
    <w:rsid w:val="00810B63"/>
    <w:rsid w:val="00813370"/>
    <w:rsid w:val="00815769"/>
    <w:rsid w:val="0081744F"/>
    <w:rsid w:val="00833413"/>
    <w:rsid w:val="0083555E"/>
    <w:rsid w:val="0086313E"/>
    <w:rsid w:val="00865E65"/>
    <w:rsid w:val="00870DA5"/>
    <w:rsid w:val="008770BB"/>
    <w:rsid w:val="00892C87"/>
    <w:rsid w:val="0089575E"/>
    <w:rsid w:val="008B6FDC"/>
    <w:rsid w:val="008C178B"/>
    <w:rsid w:val="008C242A"/>
    <w:rsid w:val="008C3D6B"/>
    <w:rsid w:val="008C4C4A"/>
    <w:rsid w:val="008D70EB"/>
    <w:rsid w:val="008E11C0"/>
    <w:rsid w:val="008F2A7E"/>
    <w:rsid w:val="008F3ACC"/>
    <w:rsid w:val="00907811"/>
    <w:rsid w:val="0091469C"/>
    <w:rsid w:val="00916495"/>
    <w:rsid w:val="00917E93"/>
    <w:rsid w:val="00924A77"/>
    <w:rsid w:val="00933085"/>
    <w:rsid w:val="00935D31"/>
    <w:rsid w:val="0094216D"/>
    <w:rsid w:val="009474FC"/>
    <w:rsid w:val="00961ECA"/>
    <w:rsid w:val="00962D58"/>
    <w:rsid w:val="009731E9"/>
    <w:rsid w:val="009A72CC"/>
    <w:rsid w:val="009B258C"/>
    <w:rsid w:val="009B4DAD"/>
    <w:rsid w:val="009B550D"/>
    <w:rsid w:val="009C3790"/>
    <w:rsid w:val="009C61C3"/>
    <w:rsid w:val="009D3770"/>
    <w:rsid w:val="009D7BA2"/>
    <w:rsid w:val="009E39A1"/>
    <w:rsid w:val="009E7B65"/>
    <w:rsid w:val="009F64DB"/>
    <w:rsid w:val="00A064A0"/>
    <w:rsid w:val="00A26C27"/>
    <w:rsid w:val="00A34F92"/>
    <w:rsid w:val="00A36B2F"/>
    <w:rsid w:val="00A37C67"/>
    <w:rsid w:val="00A40752"/>
    <w:rsid w:val="00A46082"/>
    <w:rsid w:val="00A50905"/>
    <w:rsid w:val="00A80C3C"/>
    <w:rsid w:val="00AA04EA"/>
    <w:rsid w:val="00AA7A08"/>
    <w:rsid w:val="00AC3F1E"/>
    <w:rsid w:val="00AC42F6"/>
    <w:rsid w:val="00AC449B"/>
    <w:rsid w:val="00AC529D"/>
    <w:rsid w:val="00AD2C96"/>
    <w:rsid w:val="00AD5F00"/>
    <w:rsid w:val="00AE1609"/>
    <w:rsid w:val="00AE641D"/>
    <w:rsid w:val="00AE7F1E"/>
    <w:rsid w:val="00AF4DBD"/>
    <w:rsid w:val="00B032E5"/>
    <w:rsid w:val="00B10ED2"/>
    <w:rsid w:val="00B11289"/>
    <w:rsid w:val="00B15CC9"/>
    <w:rsid w:val="00B31427"/>
    <w:rsid w:val="00B40F02"/>
    <w:rsid w:val="00B45603"/>
    <w:rsid w:val="00B7626D"/>
    <w:rsid w:val="00BA74BB"/>
    <w:rsid w:val="00BC7B2E"/>
    <w:rsid w:val="00BD29FB"/>
    <w:rsid w:val="00BD2F43"/>
    <w:rsid w:val="00BE56EF"/>
    <w:rsid w:val="00BE5C22"/>
    <w:rsid w:val="00BF0633"/>
    <w:rsid w:val="00BF693D"/>
    <w:rsid w:val="00C01ED4"/>
    <w:rsid w:val="00C031D8"/>
    <w:rsid w:val="00C05B7D"/>
    <w:rsid w:val="00C4548E"/>
    <w:rsid w:val="00C65C08"/>
    <w:rsid w:val="00C733F5"/>
    <w:rsid w:val="00C74C6E"/>
    <w:rsid w:val="00C81945"/>
    <w:rsid w:val="00C83186"/>
    <w:rsid w:val="00CA0697"/>
    <w:rsid w:val="00CC2323"/>
    <w:rsid w:val="00CD0784"/>
    <w:rsid w:val="00CD50DB"/>
    <w:rsid w:val="00D1370A"/>
    <w:rsid w:val="00D1571B"/>
    <w:rsid w:val="00D22D62"/>
    <w:rsid w:val="00D35E92"/>
    <w:rsid w:val="00D42D0C"/>
    <w:rsid w:val="00D43452"/>
    <w:rsid w:val="00D6080D"/>
    <w:rsid w:val="00D631A6"/>
    <w:rsid w:val="00D64901"/>
    <w:rsid w:val="00D679F3"/>
    <w:rsid w:val="00D83459"/>
    <w:rsid w:val="00D92C94"/>
    <w:rsid w:val="00D92E03"/>
    <w:rsid w:val="00D94D7C"/>
    <w:rsid w:val="00DB667C"/>
    <w:rsid w:val="00DC0D0C"/>
    <w:rsid w:val="00DC163B"/>
    <w:rsid w:val="00DD4401"/>
    <w:rsid w:val="00DF47E8"/>
    <w:rsid w:val="00DF7F93"/>
    <w:rsid w:val="00E001B0"/>
    <w:rsid w:val="00E07F01"/>
    <w:rsid w:val="00E148F0"/>
    <w:rsid w:val="00E254EE"/>
    <w:rsid w:val="00E2649E"/>
    <w:rsid w:val="00E26998"/>
    <w:rsid w:val="00E27370"/>
    <w:rsid w:val="00E3650B"/>
    <w:rsid w:val="00E47B32"/>
    <w:rsid w:val="00E57DBD"/>
    <w:rsid w:val="00E62EA8"/>
    <w:rsid w:val="00E6334F"/>
    <w:rsid w:val="00EA4B6A"/>
    <w:rsid w:val="00EA4D8C"/>
    <w:rsid w:val="00EB1621"/>
    <w:rsid w:val="00EB25D0"/>
    <w:rsid w:val="00EC0D72"/>
    <w:rsid w:val="00EC2F90"/>
    <w:rsid w:val="00EC46A7"/>
    <w:rsid w:val="00EC678E"/>
    <w:rsid w:val="00ED6304"/>
    <w:rsid w:val="00EE6708"/>
    <w:rsid w:val="00EE6CDA"/>
    <w:rsid w:val="00EF20D0"/>
    <w:rsid w:val="00F014A0"/>
    <w:rsid w:val="00F07D50"/>
    <w:rsid w:val="00F1000A"/>
    <w:rsid w:val="00F1471E"/>
    <w:rsid w:val="00F14C87"/>
    <w:rsid w:val="00F26FD8"/>
    <w:rsid w:val="00F50EC5"/>
    <w:rsid w:val="00F627F3"/>
    <w:rsid w:val="00F744B5"/>
    <w:rsid w:val="00F74B72"/>
    <w:rsid w:val="00F774EB"/>
    <w:rsid w:val="00F955BA"/>
    <w:rsid w:val="00F9579D"/>
    <w:rsid w:val="00F97B73"/>
    <w:rsid w:val="00FA564F"/>
    <w:rsid w:val="00FA5B58"/>
    <w:rsid w:val="00FB0CE4"/>
    <w:rsid w:val="00FB3A02"/>
    <w:rsid w:val="00FB7F7E"/>
    <w:rsid w:val="00FC6912"/>
    <w:rsid w:val="00FD0E9E"/>
    <w:rsid w:val="00FD79F9"/>
    <w:rsid w:val="00FF4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21BFC-6DC2-427B-8497-91EA0B14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00"/>
  </w:style>
  <w:style w:type="paragraph" w:styleId="3">
    <w:name w:val="heading 3"/>
    <w:basedOn w:val="a"/>
    <w:link w:val="30"/>
    <w:uiPriority w:val="9"/>
    <w:qFormat/>
    <w:rsid w:val="001403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033B"/>
    <w:rPr>
      <w:rFonts w:ascii="Times New Roman" w:eastAsia="Times New Roman" w:hAnsi="Times New Roman" w:cs="Times New Roman"/>
      <w:b/>
      <w:bCs/>
      <w:sz w:val="27"/>
      <w:szCs w:val="27"/>
      <w:lang w:eastAsia="ru-RU"/>
    </w:rPr>
  </w:style>
  <w:style w:type="paragraph" w:styleId="a3">
    <w:name w:val="header"/>
    <w:basedOn w:val="a"/>
    <w:link w:val="a4"/>
    <w:uiPriority w:val="99"/>
    <w:semiHidden/>
    <w:unhideWhenUsed/>
    <w:rsid w:val="000B2D3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2D36"/>
  </w:style>
  <w:style w:type="paragraph" w:styleId="a5">
    <w:name w:val="footer"/>
    <w:basedOn w:val="a"/>
    <w:link w:val="a6"/>
    <w:uiPriority w:val="99"/>
    <w:semiHidden/>
    <w:unhideWhenUsed/>
    <w:rsid w:val="000B2D3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2D36"/>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8"/>
    <w:unhideWhenUsed/>
    <w:qFormat/>
    <w:rsid w:val="00140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14033B"/>
    <w:rPr>
      <w:rFonts w:ascii="Times New Roman" w:eastAsia="Times New Roman" w:hAnsi="Times New Roman" w:cs="Times New Roman"/>
      <w:sz w:val="24"/>
      <w:szCs w:val="24"/>
      <w:lang w:eastAsia="ru-RU"/>
    </w:rPr>
  </w:style>
  <w:style w:type="paragraph" w:styleId="a9">
    <w:name w:val="List Paragraph"/>
    <w:basedOn w:val="a"/>
    <w:uiPriority w:val="34"/>
    <w:qFormat/>
    <w:rsid w:val="00655965"/>
    <w:pPr>
      <w:ind w:left="720"/>
      <w:contextualSpacing/>
    </w:pPr>
  </w:style>
  <w:style w:type="character" w:customStyle="1" w:styleId="aa">
    <w:name w:val="a"/>
    <w:rsid w:val="00635FA5"/>
    <w:rPr>
      <w:color w:val="333399"/>
      <w:u w:val="single"/>
    </w:rPr>
  </w:style>
  <w:style w:type="character" w:customStyle="1" w:styleId="s0">
    <w:name w:val="s0"/>
    <w:rsid w:val="00635FA5"/>
    <w:rPr>
      <w:rFonts w:ascii="Times New Roman" w:hAnsi="Times New Roman" w:cs="Times New Roman" w:hint="default"/>
      <w:b w:val="0"/>
      <w:bCs w:val="0"/>
      <w:i w:val="0"/>
      <w:iCs w:val="0"/>
      <w:color w:val="000000"/>
    </w:rPr>
  </w:style>
  <w:style w:type="character" w:customStyle="1" w:styleId="s1">
    <w:name w:val="s1"/>
    <w:basedOn w:val="a0"/>
    <w:rsid w:val="00BD29FB"/>
    <w:rPr>
      <w:rFonts w:ascii="Times New Roman" w:hAnsi="Times New Roman" w:cs="Times New Roman" w:hint="default"/>
      <w:b/>
      <w:bCs/>
      <w:color w:val="000000"/>
    </w:rPr>
  </w:style>
  <w:style w:type="character" w:customStyle="1" w:styleId="apple-converted-space">
    <w:name w:val="apple-converted-space"/>
    <w:basedOn w:val="a0"/>
    <w:rsid w:val="0022593B"/>
  </w:style>
  <w:style w:type="character" w:styleId="ab">
    <w:name w:val="Hyperlink"/>
    <w:basedOn w:val="a0"/>
    <w:uiPriority w:val="99"/>
    <w:unhideWhenUsed/>
    <w:rsid w:val="0022593B"/>
    <w:rPr>
      <w:color w:val="0000FF"/>
      <w:u w:val="single"/>
    </w:rPr>
  </w:style>
  <w:style w:type="paragraph" w:customStyle="1" w:styleId="j15">
    <w:name w:val="j15"/>
    <w:basedOn w:val="a"/>
    <w:rsid w:val="00225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225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225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Стиль21"/>
    <w:basedOn w:val="a"/>
    <w:link w:val="210"/>
    <w:qFormat/>
    <w:rsid w:val="0022593B"/>
    <w:pPr>
      <w:spacing w:after="0" w:line="240" w:lineRule="auto"/>
    </w:pPr>
    <w:rPr>
      <w:rFonts w:ascii="Times New Roman" w:eastAsia="Calibri" w:hAnsi="Times New Roman" w:cs="Times New Roman"/>
      <w:b/>
      <w:sz w:val="24"/>
      <w:szCs w:val="24"/>
      <w:lang w:val="en-US"/>
    </w:rPr>
  </w:style>
  <w:style w:type="character" w:customStyle="1" w:styleId="210">
    <w:name w:val="Стиль21 Знак"/>
    <w:basedOn w:val="a0"/>
    <w:link w:val="21"/>
    <w:rsid w:val="0022593B"/>
    <w:rPr>
      <w:rFonts w:ascii="Times New Roman" w:eastAsia="Calibri" w:hAnsi="Times New Roman" w:cs="Times New Roman"/>
      <w:b/>
      <w:sz w:val="24"/>
      <w:szCs w:val="24"/>
      <w:lang w:val="en-US"/>
    </w:rPr>
  </w:style>
  <w:style w:type="character" w:customStyle="1" w:styleId="s2">
    <w:name w:val="s2"/>
    <w:rsid w:val="00A80C3C"/>
    <w:rPr>
      <w:rFonts w:ascii="Times New Roman" w:hAnsi="Times New Roman" w:cs="Times New Roman" w:hint="default"/>
      <w:color w:val="333399"/>
      <w:u w:val="single"/>
    </w:rPr>
  </w:style>
  <w:style w:type="character" w:styleId="ac">
    <w:name w:val="Strong"/>
    <w:basedOn w:val="a0"/>
    <w:uiPriority w:val="22"/>
    <w:qFormat/>
    <w:rsid w:val="00F014A0"/>
    <w:rPr>
      <w:b/>
      <w:bCs/>
    </w:rPr>
  </w:style>
  <w:style w:type="character" w:styleId="ad">
    <w:name w:val="FollowedHyperlink"/>
    <w:basedOn w:val="a0"/>
    <w:uiPriority w:val="99"/>
    <w:semiHidden/>
    <w:unhideWhenUsed/>
    <w:rsid w:val="00540A7B"/>
    <w:rPr>
      <w:color w:val="800080"/>
      <w:u w:val="single"/>
    </w:rPr>
  </w:style>
  <w:style w:type="paragraph" w:customStyle="1" w:styleId="font5">
    <w:name w:val="font5"/>
    <w:basedOn w:val="a"/>
    <w:rsid w:val="00540A7B"/>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540A7B"/>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4">
    <w:name w:val="xl64"/>
    <w:basedOn w:val="a"/>
    <w:rsid w:val="00540A7B"/>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65">
    <w:name w:val="xl65"/>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4">
    <w:name w:val="xl74"/>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75">
    <w:name w:val="xl75"/>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540A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78">
    <w:name w:val="xl78"/>
    <w:basedOn w:val="a"/>
    <w:rsid w:val="00540A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961EC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961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961E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961E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961E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961ECA"/>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character" w:customStyle="1" w:styleId="fontstyle01">
    <w:name w:val="fontstyle01"/>
    <w:rsid w:val="00514ED7"/>
    <w:rPr>
      <w:rFonts w:ascii="Arial" w:hAnsi="Arial" w:cs="Arial" w:hint="default"/>
      <w:b w:val="0"/>
      <w:bCs w:val="0"/>
      <w:i w:val="0"/>
      <w:iCs w:val="0"/>
      <w:color w:val="000000"/>
      <w:sz w:val="18"/>
      <w:szCs w:val="18"/>
    </w:rPr>
  </w:style>
  <w:style w:type="paragraph" w:styleId="ae">
    <w:name w:val="No Spacing"/>
    <w:uiPriority w:val="1"/>
    <w:qFormat/>
    <w:rsid w:val="00316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145">
      <w:bodyDiv w:val="1"/>
      <w:marLeft w:val="0"/>
      <w:marRight w:val="0"/>
      <w:marTop w:val="0"/>
      <w:marBottom w:val="0"/>
      <w:divBdr>
        <w:top w:val="none" w:sz="0" w:space="0" w:color="auto"/>
        <w:left w:val="none" w:sz="0" w:space="0" w:color="auto"/>
        <w:bottom w:val="none" w:sz="0" w:space="0" w:color="auto"/>
        <w:right w:val="none" w:sz="0" w:space="0" w:color="auto"/>
      </w:divBdr>
    </w:div>
    <w:div w:id="104351766">
      <w:bodyDiv w:val="1"/>
      <w:marLeft w:val="0"/>
      <w:marRight w:val="0"/>
      <w:marTop w:val="0"/>
      <w:marBottom w:val="0"/>
      <w:divBdr>
        <w:top w:val="none" w:sz="0" w:space="0" w:color="auto"/>
        <w:left w:val="none" w:sz="0" w:space="0" w:color="auto"/>
        <w:bottom w:val="none" w:sz="0" w:space="0" w:color="auto"/>
        <w:right w:val="none" w:sz="0" w:space="0" w:color="auto"/>
      </w:divBdr>
    </w:div>
    <w:div w:id="166941857">
      <w:bodyDiv w:val="1"/>
      <w:marLeft w:val="0"/>
      <w:marRight w:val="0"/>
      <w:marTop w:val="0"/>
      <w:marBottom w:val="0"/>
      <w:divBdr>
        <w:top w:val="none" w:sz="0" w:space="0" w:color="auto"/>
        <w:left w:val="none" w:sz="0" w:space="0" w:color="auto"/>
        <w:bottom w:val="none" w:sz="0" w:space="0" w:color="auto"/>
        <w:right w:val="none" w:sz="0" w:space="0" w:color="auto"/>
      </w:divBdr>
    </w:div>
    <w:div w:id="167646142">
      <w:bodyDiv w:val="1"/>
      <w:marLeft w:val="0"/>
      <w:marRight w:val="0"/>
      <w:marTop w:val="0"/>
      <w:marBottom w:val="0"/>
      <w:divBdr>
        <w:top w:val="none" w:sz="0" w:space="0" w:color="auto"/>
        <w:left w:val="none" w:sz="0" w:space="0" w:color="auto"/>
        <w:bottom w:val="none" w:sz="0" w:space="0" w:color="auto"/>
        <w:right w:val="none" w:sz="0" w:space="0" w:color="auto"/>
      </w:divBdr>
    </w:div>
    <w:div w:id="182863978">
      <w:bodyDiv w:val="1"/>
      <w:marLeft w:val="0"/>
      <w:marRight w:val="0"/>
      <w:marTop w:val="0"/>
      <w:marBottom w:val="0"/>
      <w:divBdr>
        <w:top w:val="none" w:sz="0" w:space="0" w:color="auto"/>
        <w:left w:val="none" w:sz="0" w:space="0" w:color="auto"/>
        <w:bottom w:val="none" w:sz="0" w:space="0" w:color="auto"/>
        <w:right w:val="none" w:sz="0" w:space="0" w:color="auto"/>
      </w:divBdr>
    </w:div>
    <w:div w:id="196312578">
      <w:bodyDiv w:val="1"/>
      <w:marLeft w:val="0"/>
      <w:marRight w:val="0"/>
      <w:marTop w:val="0"/>
      <w:marBottom w:val="0"/>
      <w:divBdr>
        <w:top w:val="none" w:sz="0" w:space="0" w:color="auto"/>
        <w:left w:val="none" w:sz="0" w:space="0" w:color="auto"/>
        <w:bottom w:val="none" w:sz="0" w:space="0" w:color="auto"/>
        <w:right w:val="none" w:sz="0" w:space="0" w:color="auto"/>
      </w:divBdr>
    </w:div>
    <w:div w:id="210309905">
      <w:bodyDiv w:val="1"/>
      <w:marLeft w:val="0"/>
      <w:marRight w:val="0"/>
      <w:marTop w:val="0"/>
      <w:marBottom w:val="0"/>
      <w:divBdr>
        <w:top w:val="none" w:sz="0" w:space="0" w:color="auto"/>
        <w:left w:val="none" w:sz="0" w:space="0" w:color="auto"/>
        <w:bottom w:val="none" w:sz="0" w:space="0" w:color="auto"/>
        <w:right w:val="none" w:sz="0" w:space="0" w:color="auto"/>
      </w:divBdr>
    </w:div>
    <w:div w:id="282229676">
      <w:bodyDiv w:val="1"/>
      <w:marLeft w:val="0"/>
      <w:marRight w:val="0"/>
      <w:marTop w:val="0"/>
      <w:marBottom w:val="0"/>
      <w:divBdr>
        <w:top w:val="none" w:sz="0" w:space="0" w:color="auto"/>
        <w:left w:val="none" w:sz="0" w:space="0" w:color="auto"/>
        <w:bottom w:val="none" w:sz="0" w:space="0" w:color="auto"/>
        <w:right w:val="none" w:sz="0" w:space="0" w:color="auto"/>
      </w:divBdr>
    </w:div>
    <w:div w:id="311377579">
      <w:bodyDiv w:val="1"/>
      <w:marLeft w:val="0"/>
      <w:marRight w:val="0"/>
      <w:marTop w:val="0"/>
      <w:marBottom w:val="0"/>
      <w:divBdr>
        <w:top w:val="none" w:sz="0" w:space="0" w:color="auto"/>
        <w:left w:val="none" w:sz="0" w:space="0" w:color="auto"/>
        <w:bottom w:val="none" w:sz="0" w:space="0" w:color="auto"/>
        <w:right w:val="none" w:sz="0" w:space="0" w:color="auto"/>
      </w:divBdr>
    </w:div>
    <w:div w:id="311644915">
      <w:bodyDiv w:val="1"/>
      <w:marLeft w:val="0"/>
      <w:marRight w:val="0"/>
      <w:marTop w:val="0"/>
      <w:marBottom w:val="0"/>
      <w:divBdr>
        <w:top w:val="none" w:sz="0" w:space="0" w:color="auto"/>
        <w:left w:val="none" w:sz="0" w:space="0" w:color="auto"/>
        <w:bottom w:val="none" w:sz="0" w:space="0" w:color="auto"/>
        <w:right w:val="none" w:sz="0" w:space="0" w:color="auto"/>
      </w:divBdr>
    </w:div>
    <w:div w:id="345909093">
      <w:bodyDiv w:val="1"/>
      <w:marLeft w:val="0"/>
      <w:marRight w:val="0"/>
      <w:marTop w:val="0"/>
      <w:marBottom w:val="0"/>
      <w:divBdr>
        <w:top w:val="none" w:sz="0" w:space="0" w:color="auto"/>
        <w:left w:val="none" w:sz="0" w:space="0" w:color="auto"/>
        <w:bottom w:val="none" w:sz="0" w:space="0" w:color="auto"/>
        <w:right w:val="none" w:sz="0" w:space="0" w:color="auto"/>
      </w:divBdr>
    </w:div>
    <w:div w:id="361446092">
      <w:bodyDiv w:val="1"/>
      <w:marLeft w:val="0"/>
      <w:marRight w:val="0"/>
      <w:marTop w:val="0"/>
      <w:marBottom w:val="0"/>
      <w:divBdr>
        <w:top w:val="none" w:sz="0" w:space="0" w:color="auto"/>
        <w:left w:val="none" w:sz="0" w:space="0" w:color="auto"/>
        <w:bottom w:val="none" w:sz="0" w:space="0" w:color="auto"/>
        <w:right w:val="none" w:sz="0" w:space="0" w:color="auto"/>
      </w:divBdr>
    </w:div>
    <w:div w:id="380642672">
      <w:bodyDiv w:val="1"/>
      <w:marLeft w:val="0"/>
      <w:marRight w:val="0"/>
      <w:marTop w:val="0"/>
      <w:marBottom w:val="0"/>
      <w:divBdr>
        <w:top w:val="none" w:sz="0" w:space="0" w:color="auto"/>
        <w:left w:val="none" w:sz="0" w:space="0" w:color="auto"/>
        <w:bottom w:val="none" w:sz="0" w:space="0" w:color="auto"/>
        <w:right w:val="none" w:sz="0" w:space="0" w:color="auto"/>
      </w:divBdr>
    </w:div>
    <w:div w:id="459762129">
      <w:bodyDiv w:val="1"/>
      <w:marLeft w:val="0"/>
      <w:marRight w:val="0"/>
      <w:marTop w:val="0"/>
      <w:marBottom w:val="0"/>
      <w:divBdr>
        <w:top w:val="none" w:sz="0" w:space="0" w:color="auto"/>
        <w:left w:val="none" w:sz="0" w:space="0" w:color="auto"/>
        <w:bottom w:val="none" w:sz="0" w:space="0" w:color="auto"/>
        <w:right w:val="none" w:sz="0" w:space="0" w:color="auto"/>
      </w:divBdr>
    </w:div>
    <w:div w:id="496187465">
      <w:bodyDiv w:val="1"/>
      <w:marLeft w:val="0"/>
      <w:marRight w:val="0"/>
      <w:marTop w:val="0"/>
      <w:marBottom w:val="0"/>
      <w:divBdr>
        <w:top w:val="none" w:sz="0" w:space="0" w:color="auto"/>
        <w:left w:val="none" w:sz="0" w:space="0" w:color="auto"/>
        <w:bottom w:val="none" w:sz="0" w:space="0" w:color="auto"/>
        <w:right w:val="none" w:sz="0" w:space="0" w:color="auto"/>
      </w:divBdr>
    </w:div>
    <w:div w:id="540290256">
      <w:bodyDiv w:val="1"/>
      <w:marLeft w:val="0"/>
      <w:marRight w:val="0"/>
      <w:marTop w:val="0"/>
      <w:marBottom w:val="0"/>
      <w:divBdr>
        <w:top w:val="none" w:sz="0" w:space="0" w:color="auto"/>
        <w:left w:val="none" w:sz="0" w:space="0" w:color="auto"/>
        <w:bottom w:val="none" w:sz="0" w:space="0" w:color="auto"/>
        <w:right w:val="none" w:sz="0" w:space="0" w:color="auto"/>
      </w:divBdr>
    </w:div>
    <w:div w:id="558908091">
      <w:bodyDiv w:val="1"/>
      <w:marLeft w:val="0"/>
      <w:marRight w:val="0"/>
      <w:marTop w:val="0"/>
      <w:marBottom w:val="0"/>
      <w:divBdr>
        <w:top w:val="none" w:sz="0" w:space="0" w:color="auto"/>
        <w:left w:val="none" w:sz="0" w:space="0" w:color="auto"/>
        <w:bottom w:val="none" w:sz="0" w:space="0" w:color="auto"/>
        <w:right w:val="none" w:sz="0" w:space="0" w:color="auto"/>
      </w:divBdr>
    </w:div>
    <w:div w:id="568657523">
      <w:bodyDiv w:val="1"/>
      <w:marLeft w:val="0"/>
      <w:marRight w:val="0"/>
      <w:marTop w:val="0"/>
      <w:marBottom w:val="0"/>
      <w:divBdr>
        <w:top w:val="none" w:sz="0" w:space="0" w:color="auto"/>
        <w:left w:val="none" w:sz="0" w:space="0" w:color="auto"/>
        <w:bottom w:val="none" w:sz="0" w:space="0" w:color="auto"/>
        <w:right w:val="none" w:sz="0" w:space="0" w:color="auto"/>
      </w:divBdr>
    </w:div>
    <w:div w:id="588737109">
      <w:bodyDiv w:val="1"/>
      <w:marLeft w:val="0"/>
      <w:marRight w:val="0"/>
      <w:marTop w:val="0"/>
      <w:marBottom w:val="0"/>
      <w:divBdr>
        <w:top w:val="none" w:sz="0" w:space="0" w:color="auto"/>
        <w:left w:val="none" w:sz="0" w:space="0" w:color="auto"/>
        <w:bottom w:val="none" w:sz="0" w:space="0" w:color="auto"/>
        <w:right w:val="none" w:sz="0" w:space="0" w:color="auto"/>
      </w:divBdr>
    </w:div>
    <w:div w:id="610087259">
      <w:bodyDiv w:val="1"/>
      <w:marLeft w:val="0"/>
      <w:marRight w:val="0"/>
      <w:marTop w:val="0"/>
      <w:marBottom w:val="0"/>
      <w:divBdr>
        <w:top w:val="none" w:sz="0" w:space="0" w:color="auto"/>
        <w:left w:val="none" w:sz="0" w:space="0" w:color="auto"/>
        <w:bottom w:val="none" w:sz="0" w:space="0" w:color="auto"/>
        <w:right w:val="none" w:sz="0" w:space="0" w:color="auto"/>
      </w:divBdr>
    </w:div>
    <w:div w:id="610474235">
      <w:bodyDiv w:val="1"/>
      <w:marLeft w:val="0"/>
      <w:marRight w:val="0"/>
      <w:marTop w:val="0"/>
      <w:marBottom w:val="0"/>
      <w:divBdr>
        <w:top w:val="none" w:sz="0" w:space="0" w:color="auto"/>
        <w:left w:val="none" w:sz="0" w:space="0" w:color="auto"/>
        <w:bottom w:val="none" w:sz="0" w:space="0" w:color="auto"/>
        <w:right w:val="none" w:sz="0" w:space="0" w:color="auto"/>
      </w:divBdr>
    </w:div>
    <w:div w:id="661391124">
      <w:bodyDiv w:val="1"/>
      <w:marLeft w:val="0"/>
      <w:marRight w:val="0"/>
      <w:marTop w:val="0"/>
      <w:marBottom w:val="0"/>
      <w:divBdr>
        <w:top w:val="none" w:sz="0" w:space="0" w:color="auto"/>
        <w:left w:val="none" w:sz="0" w:space="0" w:color="auto"/>
        <w:bottom w:val="none" w:sz="0" w:space="0" w:color="auto"/>
        <w:right w:val="none" w:sz="0" w:space="0" w:color="auto"/>
      </w:divBdr>
    </w:div>
    <w:div w:id="682240463">
      <w:bodyDiv w:val="1"/>
      <w:marLeft w:val="0"/>
      <w:marRight w:val="0"/>
      <w:marTop w:val="0"/>
      <w:marBottom w:val="0"/>
      <w:divBdr>
        <w:top w:val="none" w:sz="0" w:space="0" w:color="auto"/>
        <w:left w:val="none" w:sz="0" w:space="0" w:color="auto"/>
        <w:bottom w:val="none" w:sz="0" w:space="0" w:color="auto"/>
        <w:right w:val="none" w:sz="0" w:space="0" w:color="auto"/>
      </w:divBdr>
    </w:div>
    <w:div w:id="706372119">
      <w:bodyDiv w:val="1"/>
      <w:marLeft w:val="0"/>
      <w:marRight w:val="0"/>
      <w:marTop w:val="0"/>
      <w:marBottom w:val="0"/>
      <w:divBdr>
        <w:top w:val="none" w:sz="0" w:space="0" w:color="auto"/>
        <w:left w:val="none" w:sz="0" w:space="0" w:color="auto"/>
        <w:bottom w:val="none" w:sz="0" w:space="0" w:color="auto"/>
        <w:right w:val="none" w:sz="0" w:space="0" w:color="auto"/>
      </w:divBdr>
    </w:div>
    <w:div w:id="732118321">
      <w:bodyDiv w:val="1"/>
      <w:marLeft w:val="0"/>
      <w:marRight w:val="0"/>
      <w:marTop w:val="0"/>
      <w:marBottom w:val="0"/>
      <w:divBdr>
        <w:top w:val="none" w:sz="0" w:space="0" w:color="auto"/>
        <w:left w:val="none" w:sz="0" w:space="0" w:color="auto"/>
        <w:bottom w:val="none" w:sz="0" w:space="0" w:color="auto"/>
        <w:right w:val="none" w:sz="0" w:space="0" w:color="auto"/>
      </w:divBdr>
    </w:div>
    <w:div w:id="792092592">
      <w:bodyDiv w:val="1"/>
      <w:marLeft w:val="0"/>
      <w:marRight w:val="0"/>
      <w:marTop w:val="0"/>
      <w:marBottom w:val="0"/>
      <w:divBdr>
        <w:top w:val="none" w:sz="0" w:space="0" w:color="auto"/>
        <w:left w:val="none" w:sz="0" w:space="0" w:color="auto"/>
        <w:bottom w:val="none" w:sz="0" w:space="0" w:color="auto"/>
        <w:right w:val="none" w:sz="0" w:space="0" w:color="auto"/>
      </w:divBdr>
    </w:div>
    <w:div w:id="810826485">
      <w:bodyDiv w:val="1"/>
      <w:marLeft w:val="0"/>
      <w:marRight w:val="0"/>
      <w:marTop w:val="0"/>
      <w:marBottom w:val="0"/>
      <w:divBdr>
        <w:top w:val="none" w:sz="0" w:space="0" w:color="auto"/>
        <w:left w:val="none" w:sz="0" w:space="0" w:color="auto"/>
        <w:bottom w:val="none" w:sz="0" w:space="0" w:color="auto"/>
        <w:right w:val="none" w:sz="0" w:space="0" w:color="auto"/>
      </w:divBdr>
    </w:div>
    <w:div w:id="822550878">
      <w:bodyDiv w:val="1"/>
      <w:marLeft w:val="0"/>
      <w:marRight w:val="0"/>
      <w:marTop w:val="0"/>
      <w:marBottom w:val="0"/>
      <w:divBdr>
        <w:top w:val="none" w:sz="0" w:space="0" w:color="auto"/>
        <w:left w:val="none" w:sz="0" w:space="0" w:color="auto"/>
        <w:bottom w:val="none" w:sz="0" w:space="0" w:color="auto"/>
        <w:right w:val="none" w:sz="0" w:space="0" w:color="auto"/>
      </w:divBdr>
    </w:div>
    <w:div w:id="983319348">
      <w:bodyDiv w:val="1"/>
      <w:marLeft w:val="0"/>
      <w:marRight w:val="0"/>
      <w:marTop w:val="0"/>
      <w:marBottom w:val="0"/>
      <w:divBdr>
        <w:top w:val="none" w:sz="0" w:space="0" w:color="auto"/>
        <w:left w:val="none" w:sz="0" w:space="0" w:color="auto"/>
        <w:bottom w:val="none" w:sz="0" w:space="0" w:color="auto"/>
        <w:right w:val="none" w:sz="0" w:space="0" w:color="auto"/>
      </w:divBdr>
    </w:div>
    <w:div w:id="994721253">
      <w:bodyDiv w:val="1"/>
      <w:marLeft w:val="0"/>
      <w:marRight w:val="0"/>
      <w:marTop w:val="0"/>
      <w:marBottom w:val="0"/>
      <w:divBdr>
        <w:top w:val="none" w:sz="0" w:space="0" w:color="auto"/>
        <w:left w:val="none" w:sz="0" w:space="0" w:color="auto"/>
        <w:bottom w:val="none" w:sz="0" w:space="0" w:color="auto"/>
        <w:right w:val="none" w:sz="0" w:space="0" w:color="auto"/>
      </w:divBdr>
    </w:div>
    <w:div w:id="1060665397">
      <w:bodyDiv w:val="1"/>
      <w:marLeft w:val="0"/>
      <w:marRight w:val="0"/>
      <w:marTop w:val="0"/>
      <w:marBottom w:val="0"/>
      <w:divBdr>
        <w:top w:val="none" w:sz="0" w:space="0" w:color="auto"/>
        <w:left w:val="none" w:sz="0" w:space="0" w:color="auto"/>
        <w:bottom w:val="none" w:sz="0" w:space="0" w:color="auto"/>
        <w:right w:val="none" w:sz="0" w:space="0" w:color="auto"/>
      </w:divBdr>
    </w:div>
    <w:div w:id="1155610027">
      <w:bodyDiv w:val="1"/>
      <w:marLeft w:val="0"/>
      <w:marRight w:val="0"/>
      <w:marTop w:val="0"/>
      <w:marBottom w:val="0"/>
      <w:divBdr>
        <w:top w:val="none" w:sz="0" w:space="0" w:color="auto"/>
        <w:left w:val="none" w:sz="0" w:space="0" w:color="auto"/>
        <w:bottom w:val="none" w:sz="0" w:space="0" w:color="auto"/>
        <w:right w:val="none" w:sz="0" w:space="0" w:color="auto"/>
      </w:divBdr>
    </w:div>
    <w:div w:id="1170868511">
      <w:bodyDiv w:val="1"/>
      <w:marLeft w:val="0"/>
      <w:marRight w:val="0"/>
      <w:marTop w:val="0"/>
      <w:marBottom w:val="0"/>
      <w:divBdr>
        <w:top w:val="none" w:sz="0" w:space="0" w:color="auto"/>
        <w:left w:val="none" w:sz="0" w:space="0" w:color="auto"/>
        <w:bottom w:val="none" w:sz="0" w:space="0" w:color="auto"/>
        <w:right w:val="none" w:sz="0" w:space="0" w:color="auto"/>
      </w:divBdr>
    </w:div>
    <w:div w:id="1214655112">
      <w:bodyDiv w:val="1"/>
      <w:marLeft w:val="0"/>
      <w:marRight w:val="0"/>
      <w:marTop w:val="0"/>
      <w:marBottom w:val="0"/>
      <w:divBdr>
        <w:top w:val="none" w:sz="0" w:space="0" w:color="auto"/>
        <w:left w:val="none" w:sz="0" w:space="0" w:color="auto"/>
        <w:bottom w:val="none" w:sz="0" w:space="0" w:color="auto"/>
        <w:right w:val="none" w:sz="0" w:space="0" w:color="auto"/>
      </w:divBdr>
    </w:div>
    <w:div w:id="1263417430">
      <w:bodyDiv w:val="1"/>
      <w:marLeft w:val="0"/>
      <w:marRight w:val="0"/>
      <w:marTop w:val="0"/>
      <w:marBottom w:val="0"/>
      <w:divBdr>
        <w:top w:val="none" w:sz="0" w:space="0" w:color="auto"/>
        <w:left w:val="none" w:sz="0" w:space="0" w:color="auto"/>
        <w:bottom w:val="none" w:sz="0" w:space="0" w:color="auto"/>
        <w:right w:val="none" w:sz="0" w:space="0" w:color="auto"/>
      </w:divBdr>
    </w:div>
    <w:div w:id="1387992136">
      <w:bodyDiv w:val="1"/>
      <w:marLeft w:val="0"/>
      <w:marRight w:val="0"/>
      <w:marTop w:val="0"/>
      <w:marBottom w:val="0"/>
      <w:divBdr>
        <w:top w:val="none" w:sz="0" w:space="0" w:color="auto"/>
        <w:left w:val="none" w:sz="0" w:space="0" w:color="auto"/>
        <w:bottom w:val="none" w:sz="0" w:space="0" w:color="auto"/>
        <w:right w:val="none" w:sz="0" w:space="0" w:color="auto"/>
      </w:divBdr>
    </w:div>
    <w:div w:id="1404184234">
      <w:bodyDiv w:val="1"/>
      <w:marLeft w:val="0"/>
      <w:marRight w:val="0"/>
      <w:marTop w:val="0"/>
      <w:marBottom w:val="0"/>
      <w:divBdr>
        <w:top w:val="none" w:sz="0" w:space="0" w:color="auto"/>
        <w:left w:val="none" w:sz="0" w:space="0" w:color="auto"/>
        <w:bottom w:val="none" w:sz="0" w:space="0" w:color="auto"/>
        <w:right w:val="none" w:sz="0" w:space="0" w:color="auto"/>
      </w:divBdr>
    </w:div>
    <w:div w:id="1417556660">
      <w:bodyDiv w:val="1"/>
      <w:marLeft w:val="0"/>
      <w:marRight w:val="0"/>
      <w:marTop w:val="0"/>
      <w:marBottom w:val="0"/>
      <w:divBdr>
        <w:top w:val="none" w:sz="0" w:space="0" w:color="auto"/>
        <w:left w:val="none" w:sz="0" w:space="0" w:color="auto"/>
        <w:bottom w:val="none" w:sz="0" w:space="0" w:color="auto"/>
        <w:right w:val="none" w:sz="0" w:space="0" w:color="auto"/>
      </w:divBdr>
    </w:div>
    <w:div w:id="1525288947">
      <w:bodyDiv w:val="1"/>
      <w:marLeft w:val="0"/>
      <w:marRight w:val="0"/>
      <w:marTop w:val="0"/>
      <w:marBottom w:val="0"/>
      <w:divBdr>
        <w:top w:val="none" w:sz="0" w:space="0" w:color="auto"/>
        <w:left w:val="none" w:sz="0" w:space="0" w:color="auto"/>
        <w:bottom w:val="none" w:sz="0" w:space="0" w:color="auto"/>
        <w:right w:val="none" w:sz="0" w:space="0" w:color="auto"/>
      </w:divBdr>
    </w:div>
    <w:div w:id="1541623330">
      <w:bodyDiv w:val="1"/>
      <w:marLeft w:val="0"/>
      <w:marRight w:val="0"/>
      <w:marTop w:val="0"/>
      <w:marBottom w:val="0"/>
      <w:divBdr>
        <w:top w:val="none" w:sz="0" w:space="0" w:color="auto"/>
        <w:left w:val="none" w:sz="0" w:space="0" w:color="auto"/>
        <w:bottom w:val="none" w:sz="0" w:space="0" w:color="auto"/>
        <w:right w:val="none" w:sz="0" w:space="0" w:color="auto"/>
      </w:divBdr>
    </w:div>
    <w:div w:id="1561138952">
      <w:bodyDiv w:val="1"/>
      <w:marLeft w:val="0"/>
      <w:marRight w:val="0"/>
      <w:marTop w:val="0"/>
      <w:marBottom w:val="0"/>
      <w:divBdr>
        <w:top w:val="none" w:sz="0" w:space="0" w:color="auto"/>
        <w:left w:val="none" w:sz="0" w:space="0" w:color="auto"/>
        <w:bottom w:val="none" w:sz="0" w:space="0" w:color="auto"/>
        <w:right w:val="none" w:sz="0" w:space="0" w:color="auto"/>
      </w:divBdr>
    </w:div>
    <w:div w:id="1599633977">
      <w:bodyDiv w:val="1"/>
      <w:marLeft w:val="0"/>
      <w:marRight w:val="0"/>
      <w:marTop w:val="0"/>
      <w:marBottom w:val="0"/>
      <w:divBdr>
        <w:top w:val="none" w:sz="0" w:space="0" w:color="auto"/>
        <w:left w:val="none" w:sz="0" w:space="0" w:color="auto"/>
        <w:bottom w:val="none" w:sz="0" w:space="0" w:color="auto"/>
        <w:right w:val="none" w:sz="0" w:space="0" w:color="auto"/>
      </w:divBdr>
    </w:div>
    <w:div w:id="1623881479">
      <w:bodyDiv w:val="1"/>
      <w:marLeft w:val="0"/>
      <w:marRight w:val="0"/>
      <w:marTop w:val="0"/>
      <w:marBottom w:val="0"/>
      <w:divBdr>
        <w:top w:val="none" w:sz="0" w:space="0" w:color="auto"/>
        <w:left w:val="none" w:sz="0" w:space="0" w:color="auto"/>
        <w:bottom w:val="none" w:sz="0" w:space="0" w:color="auto"/>
        <w:right w:val="none" w:sz="0" w:space="0" w:color="auto"/>
      </w:divBdr>
    </w:div>
    <w:div w:id="1638879516">
      <w:bodyDiv w:val="1"/>
      <w:marLeft w:val="0"/>
      <w:marRight w:val="0"/>
      <w:marTop w:val="0"/>
      <w:marBottom w:val="0"/>
      <w:divBdr>
        <w:top w:val="none" w:sz="0" w:space="0" w:color="auto"/>
        <w:left w:val="none" w:sz="0" w:space="0" w:color="auto"/>
        <w:bottom w:val="none" w:sz="0" w:space="0" w:color="auto"/>
        <w:right w:val="none" w:sz="0" w:space="0" w:color="auto"/>
      </w:divBdr>
    </w:div>
    <w:div w:id="1671255601">
      <w:bodyDiv w:val="1"/>
      <w:marLeft w:val="0"/>
      <w:marRight w:val="0"/>
      <w:marTop w:val="0"/>
      <w:marBottom w:val="0"/>
      <w:divBdr>
        <w:top w:val="none" w:sz="0" w:space="0" w:color="auto"/>
        <w:left w:val="none" w:sz="0" w:space="0" w:color="auto"/>
        <w:bottom w:val="none" w:sz="0" w:space="0" w:color="auto"/>
        <w:right w:val="none" w:sz="0" w:space="0" w:color="auto"/>
      </w:divBdr>
    </w:div>
    <w:div w:id="1681197980">
      <w:bodyDiv w:val="1"/>
      <w:marLeft w:val="0"/>
      <w:marRight w:val="0"/>
      <w:marTop w:val="0"/>
      <w:marBottom w:val="0"/>
      <w:divBdr>
        <w:top w:val="none" w:sz="0" w:space="0" w:color="auto"/>
        <w:left w:val="none" w:sz="0" w:space="0" w:color="auto"/>
        <w:bottom w:val="none" w:sz="0" w:space="0" w:color="auto"/>
        <w:right w:val="none" w:sz="0" w:space="0" w:color="auto"/>
      </w:divBdr>
    </w:div>
    <w:div w:id="1683237027">
      <w:bodyDiv w:val="1"/>
      <w:marLeft w:val="0"/>
      <w:marRight w:val="0"/>
      <w:marTop w:val="0"/>
      <w:marBottom w:val="0"/>
      <w:divBdr>
        <w:top w:val="none" w:sz="0" w:space="0" w:color="auto"/>
        <w:left w:val="none" w:sz="0" w:space="0" w:color="auto"/>
        <w:bottom w:val="none" w:sz="0" w:space="0" w:color="auto"/>
        <w:right w:val="none" w:sz="0" w:space="0" w:color="auto"/>
      </w:divBdr>
    </w:div>
    <w:div w:id="1689718050">
      <w:bodyDiv w:val="1"/>
      <w:marLeft w:val="0"/>
      <w:marRight w:val="0"/>
      <w:marTop w:val="0"/>
      <w:marBottom w:val="0"/>
      <w:divBdr>
        <w:top w:val="none" w:sz="0" w:space="0" w:color="auto"/>
        <w:left w:val="none" w:sz="0" w:space="0" w:color="auto"/>
        <w:bottom w:val="none" w:sz="0" w:space="0" w:color="auto"/>
        <w:right w:val="none" w:sz="0" w:space="0" w:color="auto"/>
      </w:divBdr>
    </w:div>
    <w:div w:id="1752314166">
      <w:bodyDiv w:val="1"/>
      <w:marLeft w:val="0"/>
      <w:marRight w:val="0"/>
      <w:marTop w:val="0"/>
      <w:marBottom w:val="0"/>
      <w:divBdr>
        <w:top w:val="none" w:sz="0" w:space="0" w:color="auto"/>
        <w:left w:val="none" w:sz="0" w:space="0" w:color="auto"/>
        <w:bottom w:val="none" w:sz="0" w:space="0" w:color="auto"/>
        <w:right w:val="none" w:sz="0" w:space="0" w:color="auto"/>
      </w:divBdr>
    </w:div>
    <w:div w:id="1756170137">
      <w:bodyDiv w:val="1"/>
      <w:marLeft w:val="0"/>
      <w:marRight w:val="0"/>
      <w:marTop w:val="0"/>
      <w:marBottom w:val="0"/>
      <w:divBdr>
        <w:top w:val="none" w:sz="0" w:space="0" w:color="auto"/>
        <w:left w:val="none" w:sz="0" w:space="0" w:color="auto"/>
        <w:bottom w:val="none" w:sz="0" w:space="0" w:color="auto"/>
        <w:right w:val="none" w:sz="0" w:space="0" w:color="auto"/>
      </w:divBdr>
    </w:div>
    <w:div w:id="1848053873">
      <w:bodyDiv w:val="1"/>
      <w:marLeft w:val="0"/>
      <w:marRight w:val="0"/>
      <w:marTop w:val="0"/>
      <w:marBottom w:val="0"/>
      <w:divBdr>
        <w:top w:val="none" w:sz="0" w:space="0" w:color="auto"/>
        <w:left w:val="none" w:sz="0" w:space="0" w:color="auto"/>
        <w:bottom w:val="none" w:sz="0" w:space="0" w:color="auto"/>
        <w:right w:val="none" w:sz="0" w:space="0" w:color="auto"/>
      </w:divBdr>
    </w:div>
    <w:div w:id="1870217117">
      <w:bodyDiv w:val="1"/>
      <w:marLeft w:val="0"/>
      <w:marRight w:val="0"/>
      <w:marTop w:val="0"/>
      <w:marBottom w:val="0"/>
      <w:divBdr>
        <w:top w:val="none" w:sz="0" w:space="0" w:color="auto"/>
        <w:left w:val="none" w:sz="0" w:space="0" w:color="auto"/>
        <w:bottom w:val="none" w:sz="0" w:space="0" w:color="auto"/>
        <w:right w:val="none" w:sz="0" w:space="0" w:color="auto"/>
      </w:divBdr>
    </w:div>
    <w:div w:id="1901594069">
      <w:bodyDiv w:val="1"/>
      <w:marLeft w:val="0"/>
      <w:marRight w:val="0"/>
      <w:marTop w:val="0"/>
      <w:marBottom w:val="0"/>
      <w:divBdr>
        <w:top w:val="none" w:sz="0" w:space="0" w:color="auto"/>
        <w:left w:val="none" w:sz="0" w:space="0" w:color="auto"/>
        <w:bottom w:val="none" w:sz="0" w:space="0" w:color="auto"/>
        <w:right w:val="none" w:sz="0" w:space="0" w:color="auto"/>
      </w:divBdr>
    </w:div>
    <w:div w:id="1933321696">
      <w:bodyDiv w:val="1"/>
      <w:marLeft w:val="0"/>
      <w:marRight w:val="0"/>
      <w:marTop w:val="0"/>
      <w:marBottom w:val="0"/>
      <w:divBdr>
        <w:top w:val="none" w:sz="0" w:space="0" w:color="auto"/>
        <w:left w:val="none" w:sz="0" w:space="0" w:color="auto"/>
        <w:bottom w:val="none" w:sz="0" w:space="0" w:color="auto"/>
        <w:right w:val="none" w:sz="0" w:space="0" w:color="auto"/>
      </w:divBdr>
    </w:div>
    <w:div w:id="1953131051">
      <w:bodyDiv w:val="1"/>
      <w:marLeft w:val="0"/>
      <w:marRight w:val="0"/>
      <w:marTop w:val="0"/>
      <w:marBottom w:val="0"/>
      <w:divBdr>
        <w:top w:val="none" w:sz="0" w:space="0" w:color="auto"/>
        <w:left w:val="none" w:sz="0" w:space="0" w:color="auto"/>
        <w:bottom w:val="none" w:sz="0" w:space="0" w:color="auto"/>
        <w:right w:val="none" w:sz="0" w:space="0" w:color="auto"/>
      </w:divBdr>
    </w:div>
    <w:div w:id="1954095661">
      <w:bodyDiv w:val="1"/>
      <w:marLeft w:val="0"/>
      <w:marRight w:val="0"/>
      <w:marTop w:val="0"/>
      <w:marBottom w:val="0"/>
      <w:divBdr>
        <w:top w:val="none" w:sz="0" w:space="0" w:color="auto"/>
        <w:left w:val="none" w:sz="0" w:space="0" w:color="auto"/>
        <w:bottom w:val="none" w:sz="0" w:space="0" w:color="auto"/>
        <w:right w:val="none" w:sz="0" w:space="0" w:color="auto"/>
      </w:divBdr>
    </w:div>
    <w:div w:id="1979414925">
      <w:bodyDiv w:val="1"/>
      <w:marLeft w:val="0"/>
      <w:marRight w:val="0"/>
      <w:marTop w:val="0"/>
      <w:marBottom w:val="0"/>
      <w:divBdr>
        <w:top w:val="none" w:sz="0" w:space="0" w:color="auto"/>
        <w:left w:val="none" w:sz="0" w:space="0" w:color="auto"/>
        <w:bottom w:val="none" w:sz="0" w:space="0" w:color="auto"/>
        <w:right w:val="none" w:sz="0" w:space="0" w:color="auto"/>
      </w:divBdr>
    </w:div>
    <w:div w:id="1987390992">
      <w:bodyDiv w:val="1"/>
      <w:marLeft w:val="0"/>
      <w:marRight w:val="0"/>
      <w:marTop w:val="0"/>
      <w:marBottom w:val="0"/>
      <w:divBdr>
        <w:top w:val="none" w:sz="0" w:space="0" w:color="auto"/>
        <w:left w:val="none" w:sz="0" w:space="0" w:color="auto"/>
        <w:bottom w:val="none" w:sz="0" w:space="0" w:color="auto"/>
        <w:right w:val="none" w:sz="0" w:space="0" w:color="auto"/>
      </w:divBdr>
    </w:div>
    <w:div w:id="2006587344">
      <w:bodyDiv w:val="1"/>
      <w:marLeft w:val="0"/>
      <w:marRight w:val="0"/>
      <w:marTop w:val="0"/>
      <w:marBottom w:val="0"/>
      <w:divBdr>
        <w:top w:val="none" w:sz="0" w:space="0" w:color="auto"/>
        <w:left w:val="none" w:sz="0" w:space="0" w:color="auto"/>
        <w:bottom w:val="none" w:sz="0" w:space="0" w:color="auto"/>
        <w:right w:val="none" w:sz="0" w:space="0" w:color="auto"/>
      </w:divBdr>
    </w:div>
    <w:div w:id="2022468051">
      <w:bodyDiv w:val="1"/>
      <w:marLeft w:val="0"/>
      <w:marRight w:val="0"/>
      <w:marTop w:val="0"/>
      <w:marBottom w:val="0"/>
      <w:divBdr>
        <w:top w:val="none" w:sz="0" w:space="0" w:color="auto"/>
        <w:left w:val="none" w:sz="0" w:space="0" w:color="auto"/>
        <w:bottom w:val="none" w:sz="0" w:space="0" w:color="auto"/>
        <w:right w:val="none" w:sz="0" w:space="0" w:color="auto"/>
      </w:divBdr>
    </w:div>
    <w:div w:id="2023319103">
      <w:bodyDiv w:val="1"/>
      <w:marLeft w:val="0"/>
      <w:marRight w:val="0"/>
      <w:marTop w:val="0"/>
      <w:marBottom w:val="0"/>
      <w:divBdr>
        <w:top w:val="none" w:sz="0" w:space="0" w:color="auto"/>
        <w:left w:val="none" w:sz="0" w:space="0" w:color="auto"/>
        <w:bottom w:val="none" w:sz="0" w:space="0" w:color="auto"/>
        <w:right w:val="none" w:sz="0" w:space="0" w:color="auto"/>
      </w:divBdr>
    </w:div>
    <w:div w:id="2051296336">
      <w:bodyDiv w:val="1"/>
      <w:marLeft w:val="0"/>
      <w:marRight w:val="0"/>
      <w:marTop w:val="0"/>
      <w:marBottom w:val="0"/>
      <w:divBdr>
        <w:top w:val="none" w:sz="0" w:space="0" w:color="auto"/>
        <w:left w:val="none" w:sz="0" w:space="0" w:color="auto"/>
        <w:bottom w:val="none" w:sz="0" w:space="0" w:color="auto"/>
        <w:right w:val="none" w:sz="0" w:space="0" w:color="auto"/>
      </w:divBdr>
    </w:div>
    <w:div w:id="2066954625">
      <w:bodyDiv w:val="1"/>
      <w:marLeft w:val="0"/>
      <w:marRight w:val="0"/>
      <w:marTop w:val="0"/>
      <w:marBottom w:val="0"/>
      <w:divBdr>
        <w:top w:val="none" w:sz="0" w:space="0" w:color="auto"/>
        <w:left w:val="none" w:sz="0" w:space="0" w:color="auto"/>
        <w:bottom w:val="none" w:sz="0" w:space="0" w:color="auto"/>
        <w:right w:val="none" w:sz="0" w:space="0" w:color="auto"/>
      </w:divBdr>
    </w:div>
    <w:div w:id="21018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653660" TargetMode="External"/><Relationship Id="rId3" Type="http://schemas.openxmlformats.org/officeDocument/2006/relationships/settings" Target="settings.xml"/><Relationship Id="rId7" Type="http://schemas.openxmlformats.org/officeDocument/2006/relationships/hyperlink" Target="http:///online.zakon.kz/Document/?link_id=1001174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link_id=100526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4307</TotalTime>
  <Pages>1</Pages>
  <Words>11384</Words>
  <Characters>64894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USER GOS ZAKUP</cp:lastModifiedBy>
  <cp:revision>20</cp:revision>
  <dcterms:created xsi:type="dcterms:W3CDTF">2021-01-15T06:23:00Z</dcterms:created>
  <dcterms:modified xsi:type="dcterms:W3CDTF">2021-01-25T11:23:00Z</dcterms:modified>
</cp:coreProperties>
</file>