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A5" w:rsidRPr="00841817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4033B" w:rsidRPr="00841817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41817">
        <w:rPr>
          <w:bCs w:val="0"/>
          <w:sz w:val="28"/>
          <w:szCs w:val="28"/>
        </w:rPr>
        <w:t xml:space="preserve">Объявление о </w:t>
      </w:r>
      <w:r w:rsidRPr="00841817">
        <w:rPr>
          <w:sz w:val="28"/>
          <w:szCs w:val="28"/>
        </w:rPr>
        <w:t>проведении закупа товаров способом запроса ценовых предложений</w:t>
      </w:r>
      <w:r w:rsidR="00381012" w:rsidRPr="00841817">
        <w:rPr>
          <w:sz w:val="28"/>
          <w:szCs w:val="28"/>
        </w:rPr>
        <w:t xml:space="preserve"> №</w:t>
      </w:r>
      <w:r w:rsidR="00CE6E8B">
        <w:rPr>
          <w:sz w:val="28"/>
          <w:szCs w:val="28"/>
        </w:rPr>
        <w:t>5</w:t>
      </w:r>
      <w:r w:rsidR="00103E40" w:rsidRPr="00841817">
        <w:rPr>
          <w:sz w:val="28"/>
          <w:szCs w:val="28"/>
        </w:rPr>
        <w:t xml:space="preserve"> </w:t>
      </w:r>
    </w:p>
    <w:p w:rsidR="00455279" w:rsidRPr="00841817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841817">
        <w:rPr>
          <w:sz w:val="28"/>
          <w:szCs w:val="28"/>
          <w:lang w:val="kk-KZ"/>
        </w:rPr>
        <w:t>г.Алматы                                                                           «</w:t>
      </w:r>
      <w:r w:rsidR="00B60DB7">
        <w:rPr>
          <w:sz w:val="28"/>
          <w:szCs w:val="28"/>
          <w:lang w:val="kk-KZ"/>
        </w:rPr>
        <w:t>20</w:t>
      </w:r>
      <w:r w:rsidRPr="00841817">
        <w:rPr>
          <w:sz w:val="28"/>
          <w:szCs w:val="28"/>
          <w:lang w:val="kk-KZ"/>
        </w:rPr>
        <w:t>»</w:t>
      </w:r>
      <w:r w:rsidR="00BC0930">
        <w:rPr>
          <w:sz w:val="28"/>
          <w:szCs w:val="28"/>
          <w:lang w:val="kk-KZ"/>
        </w:rPr>
        <w:t xml:space="preserve"> </w:t>
      </w:r>
      <w:r w:rsidR="001E1F4A">
        <w:rPr>
          <w:sz w:val="28"/>
          <w:szCs w:val="28"/>
          <w:lang w:val="kk-KZ"/>
        </w:rPr>
        <w:t>апреля</w:t>
      </w:r>
      <w:r w:rsidR="00BD2F43" w:rsidRPr="00841817">
        <w:rPr>
          <w:sz w:val="28"/>
          <w:szCs w:val="28"/>
        </w:rPr>
        <w:t xml:space="preserve"> </w:t>
      </w:r>
      <w:r w:rsidR="00813370" w:rsidRPr="00841817">
        <w:rPr>
          <w:sz w:val="28"/>
          <w:szCs w:val="28"/>
          <w:lang w:val="kk-KZ"/>
        </w:rPr>
        <w:t>20</w:t>
      </w:r>
      <w:r w:rsidR="00744CCD" w:rsidRPr="00841817">
        <w:rPr>
          <w:sz w:val="28"/>
          <w:szCs w:val="28"/>
          <w:lang w:val="kk-KZ"/>
        </w:rPr>
        <w:t>2</w:t>
      </w:r>
      <w:r w:rsidR="00086586">
        <w:rPr>
          <w:sz w:val="28"/>
          <w:szCs w:val="28"/>
          <w:lang w:val="kk-KZ"/>
        </w:rPr>
        <w:t>1</w:t>
      </w:r>
      <w:r w:rsidRPr="00841817">
        <w:rPr>
          <w:sz w:val="28"/>
          <w:szCs w:val="28"/>
          <w:lang w:val="kk-KZ"/>
        </w:rPr>
        <w:t xml:space="preserve"> года</w:t>
      </w:r>
    </w:p>
    <w:p w:rsidR="0014033B" w:rsidRPr="00841817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Pr="00841817" w:rsidRDefault="0014033B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41817">
        <w:rPr>
          <w:spacing w:val="2"/>
        </w:rPr>
        <w:t>ГКП на ПХВ «</w:t>
      </w:r>
      <w:r w:rsidR="00813370" w:rsidRPr="00841817">
        <w:t>Центр перинатологии и детской кардиохирургии</w:t>
      </w:r>
      <w:r w:rsidRPr="00841817">
        <w:rPr>
          <w:spacing w:val="2"/>
        </w:rPr>
        <w:t>» УЗ г.Алматы,</w:t>
      </w:r>
      <w:r w:rsidR="009B550D" w:rsidRPr="00841817">
        <w:rPr>
          <w:spacing w:val="2"/>
        </w:rPr>
        <w:t xml:space="preserve"> расположенный по адресу</w:t>
      </w:r>
      <w:r w:rsidR="006D5619" w:rsidRPr="00841817">
        <w:rPr>
          <w:spacing w:val="2"/>
        </w:rPr>
        <w:t xml:space="preserve"> </w:t>
      </w:r>
      <w:r w:rsidR="00813370" w:rsidRPr="00841817">
        <w:rPr>
          <w:spacing w:val="2"/>
        </w:rPr>
        <w:t>г.Алматы,</w:t>
      </w:r>
      <w:r w:rsidR="0048635D" w:rsidRPr="00841817">
        <w:rPr>
          <w:spacing w:val="2"/>
        </w:rPr>
        <w:t xml:space="preserve"> ул.</w:t>
      </w:r>
      <w:r w:rsidR="00813370" w:rsidRPr="00841817">
        <w:rPr>
          <w:spacing w:val="2"/>
        </w:rPr>
        <w:t xml:space="preserve"> Басенова, дом</w:t>
      </w:r>
      <w:r w:rsidRPr="00841817">
        <w:rPr>
          <w:spacing w:val="2"/>
        </w:rPr>
        <w:t xml:space="preserve"> 2 объявляет о </w:t>
      </w:r>
      <w:r w:rsidRPr="00841817">
        <w:rPr>
          <w:spacing w:val="2"/>
          <w:lang w:val="kk-KZ"/>
        </w:rPr>
        <w:t xml:space="preserve">проведении закупа способом запроса ценовых </w:t>
      </w:r>
      <w:r w:rsidR="00074E9F" w:rsidRPr="00841817">
        <w:rPr>
          <w:spacing w:val="2"/>
          <w:lang w:val="kk-KZ"/>
        </w:rPr>
        <w:t>предложений следующих</w:t>
      </w:r>
      <w:r w:rsidRPr="00841817">
        <w:rPr>
          <w:spacing w:val="2"/>
          <w:lang w:val="kk-KZ"/>
        </w:rPr>
        <w:t xml:space="preserve"> товаров</w:t>
      </w:r>
      <w:r w:rsidR="00A80C3C" w:rsidRPr="00841817">
        <w:rPr>
          <w:spacing w:val="2"/>
          <w:lang w:val="kk-KZ"/>
        </w:rPr>
        <w:t>:</w:t>
      </w:r>
    </w:p>
    <w:p w:rsidR="00655965" w:rsidRPr="00841817" w:rsidRDefault="00EF20D0" w:rsidP="00CD078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pacing w:val="2"/>
          <w:lang w:val="kk-KZ"/>
        </w:rPr>
      </w:pPr>
      <w:bookmarkStart w:id="0" w:name="z196"/>
      <w:bookmarkEnd w:id="0"/>
      <w:r w:rsidRPr="00841817">
        <w:rPr>
          <w:spacing w:val="2"/>
          <w:lang w:val="kk-KZ"/>
        </w:rPr>
        <w:t>Перечень товаров</w:t>
      </w:r>
      <w:r w:rsidR="00962D58" w:rsidRPr="00841817">
        <w:rPr>
          <w:spacing w:val="2"/>
        </w:rPr>
        <w:t>:</w:t>
      </w:r>
      <w:r w:rsidR="00833413" w:rsidRPr="00841817">
        <w:rPr>
          <w:spacing w:val="2"/>
        </w:rPr>
        <w:tab/>
      </w:r>
    </w:p>
    <w:p w:rsidR="006B4E4F" w:rsidRPr="00841817" w:rsidRDefault="006B4E4F" w:rsidP="006B4E4F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tbl>
      <w:tblPr>
        <w:tblpPr w:leftFromText="180" w:rightFromText="180" w:vertAnchor="text" w:tblpY="1"/>
        <w:tblOverlap w:val="never"/>
        <w:tblW w:w="15260" w:type="dxa"/>
        <w:tblLook w:val="04A0" w:firstRow="1" w:lastRow="0" w:firstColumn="1" w:lastColumn="0" w:noHBand="0" w:noVBand="1"/>
      </w:tblPr>
      <w:tblGrid>
        <w:gridCol w:w="500"/>
        <w:gridCol w:w="3737"/>
        <w:gridCol w:w="6253"/>
        <w:gridCol w:w="1080"/>
        <w:gridCol w:w="1179"/>
        <w:gridCol w:w="1140"/>
        <w:gridCol w:w="1371"/>
      </w:tblGrid>
      <w:tr w:rsidR="00BF0C66" w:rsidRPr="00CE6E8B" w:rsidTr="00384E3D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закупаемого товара (МНН)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</w:t>
            </w:r>
            <w:r w:rsidR="006A4107"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(</w:t>
            </w: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комплектация) закупаемого товара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66" w:rsidRPr="00CE6E8B" w:rsidRDefault="00BF0C66" w:rsidP="00384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Сепарационная камера с комплектом магистралей и мешков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Сепарационная камера для непрерывно-поточной аутотрансфузии. Набор для проведения аутотрансфузии – ступенчатый, конусный соединитель для резервуара крови; мешок объемом не менее 1000 мл для обратного вливания с двумя портами и иглой типа Луер; наличие соединителя мешка солевого раствора в форме иглы; наличие соединителя типа луерного замка с крышками; мешок для отходов объемом не менее 10-ти (десяти) литров; наличие промывочной камеры, трубопровода центрифуги, адаптера центрифуги и адаптер насоса. Магистрали для роликовых насосос не менее 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71 490,00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1 715 760,00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Вакуумный резервуар с фильтром 120 мкн, для сбора крови.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Вакуумный резервуар – используется для сбора, хранения крови до обработки. Соединения: 1 х ¼ “вакуумную линию, 2 х ¼” стремление линия (вход), 1 х универсальный адаптер для подключения к аутотрансфузии устройства (на выходе), 1 х 3/8 “ и 1 х Луер блокировки на входе разъема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54 490,00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1 307 760,00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Двухпросветная магистраль для сбора раневой крови.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Двухпросветная магистраль для забора раневой крови – Линия всасывания для аспирации и противодействию свертыванию крови из операционного поля в аутотрансфузии резервуар с ¼ “ всасывающего отверстия, подключенного к вакуум источнику.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32 990,00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791 760,00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Набор для катетеризации яремных вен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Однопросветный набор.  Материал катетера - термопластичный рентгенконтрастный полиуретан, с мягким атравматичным кончиком. Длина - 16, 20 см; Диаметр - 14, 16 Ga. В набор должны входить: Проводник (прямой гибкий и J образный кончики), фиксатор катетера мягкий, пункционная игла 18Ga / 6.35 cм; шприц 5 мл, сосудистый расширитель, фиксатор катетера жесткий, зажим катетера. Набор должен быть с возможностью поставки с антибактериальным покрытием хлоргексидина/сульфадиазина серебра.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6 500</w:t>
            </w: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325 000,00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Набор для катетеризации яремных вен  8 Fr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Двухпросветный набор с мягким атравматичным кончиком. Материал катетера - термопластичный рентгенконтрастный полиуретан.   Длина - 16, 20 см; Диаметр - 7, 8 Fr. Состав набора: катетер, проводник, игла, тканевой расширитель, шприц 5мл, фиксаторы катетера, колпачки. Набор должен быть с возможностью поставки с антибактериальным покрытием хлоргексидина/сульфадиазина серебра.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8 500</w:t>
            </w: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425 000,00</w:t>
            </w:r>
          </w:p>
        </w:tc>
      </w:tr>
      <w:tr w:rsidR="00825E6C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z w:val="18"/>
                <w:szCs w:val="18"/>
              </w:rPr>
              <w:t>Набор для катетеризации яремных вен  7 Fr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Трехпросветный набор, c мягким атравматичным кончиком, зажимами линий соединения.   Материал катетера -  рентгенконтрастный полиуретан.   Длина - 16, 20, 30 см; Диаметр - 7; 8,5 Fr. Состав набора: катетер, проводник с прямым и j-образным кончиком.  Катетер на игле 20G; Игла 18Gaх6,35см; Тканевой расширитель; Шприц, мягкий и жесткий фиксаторы катетера, колпачки. Набор должен быть с возможностью поставки с </w:t>
            </w: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lastRenderedPageBreak/>
              <w:t>антибактериальным покрытием хлоргексидина/сульфадиазина серебра.хлоргексидина/сульфадиазина серебра.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7 500</w:t>
            </w: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E6C" w:rsidRPr="00CE6E8B" w:rsidRDefault="00825E6C" w:rsidP="00825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375 000,00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оксибат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инъекций 200 мг/мл по 10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25 790,00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Нифедипин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оболочкой, 20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26 660,00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суппозитории ректальные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Свечи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9 108,00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Пропранолол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10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Растворы для перитонеального диализа. Гипертонические растворы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перитонеального диализа с глюкозой 2,27% 2000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5 757,26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1 727 178,00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Эналаприл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 20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41,76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2 088,00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Эритромицин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таблетки, покрытые кишечнорастворимой оболочкой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132 650,00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S №10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(бежевый цвет).  Размером  S -  20 мм х 20 мм, подкладка 8 мм х 8 мм (1 мм толщина). В упаковке - 10 штук, в коробке - 1000 штук. (10х100)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450 000,00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размером М №8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(бежевый цвет).  Размером  М -  27 мм х 27 мм, подкладка 13 мм х 13 мм (1 мм толщина). В упаковке - 8 штук, в коробке - 480 штук. (8х60)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180,00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900 000,00</w:t>
            </w:r>
          </w:p>
        </w:tc>
      </w:tr>
      <w:tr w:rsidR="00CE6E8B" w:rsidRPr="00CE6E8B" w:rsidTr="00C63D49">
        <w:trPr>
          <w:trHeight w:val="5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размером L №6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Гемостатический пластырь (бежевый цвет).  Размером  L -  35 мм х 35 мм, подкладка 20 мм х 20 мм (1 мм толщина). В упаковке - 6 штук, в коробке - 480 штук. (6х80)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Саше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200,00 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600 000,00</w:t>
            </w:r>
          </w:p>
        </w:tc>
      </w:tr>
      <w:tr w:rsidR="00CE6E8B" w:rsidRPr="00CE6E8B" w:rsidTr="00827D9B">
        <w:trPr>
          <w:trHeight w:val="60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Тиамин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инъекций, 50 мг/мл, 1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1 201,00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Цитиколин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 1000мг/4мл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459,78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9 195,60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Фенилэфрин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Раствор для инъекций 10 мг/мл 1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51,63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51 630,00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Метилпреднизолон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Порошок лиофилизированный для приготовления раствора для инъекций 250 мг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1 414,04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21 210,60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Гидрокортизон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Мазь для наружного применения 1% 10 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243,27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4 865,40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Гепарин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Мазь для наружного применения 25г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300,79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6 015,80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перитонеальный 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стерильный для перитонеального диализа 42 см скрученный и </w:t>
            </w:r>
            <w:r w:rsidRPr="00CE6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выполненный из полупрозрачного силиконового каучука медицинского назначения с рентгеноконтрастной полосой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40 000,00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400 000,00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Мельдоний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для инъекций 0,5 г/5 5 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550,09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11 001,80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l-лизина эсцинат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Раствор для внутривенного введения 1 мг/мл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777</w:t>
            </w: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15 546,00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Вата нестерильная 100 гр.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</w:pPr>
            <w:r w:rsidRPr="00CE6E8B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Вата нестерильная 100 гр.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24 000,00</w:t>
            </w:r>
          </w:p>
        </w:tc>
      </w:tr>
      <w:tr w:rsidR="00CE6E8B" w:rsidRPr="00CE6E8B" w:rsidTr="00384E3D">
        <w:trPr>
          <w:trHeight w:val="10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перитонеальный </w:t>
            </w:r>
          </w:p>
        </w:tc>
        <w:tc>
          <w:tcPr>
            <w:tcW w:w="6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Катетер стерильный для перитонеального диализа 31 см скрученный и </w:t>
            </w:r>
            <w:r w:rsidRPr="00CE6E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выполненный из полупрозрачного силиконового каучука медицинского назначения с рентгеноконтрастной полосой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40 000,00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E8B" w:rsidRPr="00CE6E8B" w:rsidRDefault="00CE6E8B" w:rsidP="00CE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CE6E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400 000,00</w:t>
            </w:r>
          </w:p>
        </w:tc>
      </w:tr>
    </w:tbl>
    <w:p w:rsidR="00841817" w:rsidRPr="00841817" w:rsidRDefault="00841817" w:rsidP="006878D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14033B" w:rsidRPr="00841817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2B25F8" w:rsidRPr="00841817" w:rsidRDefault="00A80C3C" w:rsidP="002B25F8">
      <w:pPr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4181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>,</w:t>
      </w:r>
      <w:r w:rsidR="0081337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в течении 202</w:t>
      </w:r>
      <w:r w:rsidR="00086586">
        <w:rPr>
          <w:rFonts w:ascii="Times New Roman" w:hAnsi="Times New Roman" w:cs="Times New Roman"/>
          <w:spacing w:val="2"/>
          <w:sz w:val="24"/>
          <w:szCs w:val="24"/>
          <w:lang w:val="kk-KZ"/>
        </w:rPr>
        <w:t>1</w:t>
      </w:r>
      <w:r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года, поставка не более </w:t>
      </w:r>
      <w:r w:rsidR="00CD0784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>пятнадцати</w:t>
      </w:r>
      <w:r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календарных дней после получения заявки от Заказчика,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 поставка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на условиях ИНКОТЕРМС 2010  (пункт назначения,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813370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20D0" w:rsidRPr="00841817">
        <w:rPr>
          <w:rFonts w:ascii="Times New Roman" w:hAnsi="Times New Roman" w:cs="Times New Roman"/>
          <w:spacing w:val="2"/>
          <w:sz w:val="24"/>
          <w:szCs w:val="24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2B25F8" w:rsidRPr="0084181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2B25F8"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EF20D0" w:rsidRPr="00841817" w:rsidRDefault="0081337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</w:rPr>
        <w:t xml:space="preserve"> </w:t>
      </w:r>
    </w:p>
    <w:p w:rsidR="0014033B" w:rsidRPr="00841817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  <w:lang w:val="kk-KZ"/>
        </w:rPr>
        <w:lastRenderedPageBreak/>
        <w:t xml:space="preserve">4) место представления (приема) документов и окончательный срок подачи </w:t>
      </w:r>
      <w:r w:rsidR="00655965" w:rsidRPr="00841817">
        <w:rPr>
          <w:spacing w:val="2"/>
          <w:lang w:val="kk-KZ"/>
        </w:rPr>
        <w:t>ценовых предложений</w:t>
      </w:r>
      <w:r w:rsidRPr="00841817">
        <w:rPr>
          <w:spacing w:val="2"/>
          <w:lang w:val="kk-KZ"/>
        </w:rPr>
        <w:t>;</w:t>
      </w:r>
      <w:bookmarkStart w:id="2" w:name="z199"/>
      <w:bookmarkEnd w:id="2"/>
    </w:p>
    <w:p w:rsidR="00EF20D0" w:rsidRPr="00841817" w:rsidRDefault="00EF20D0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</w:rPr>
        <w:t xml:space="preserve">ГКП на ПХВ </w:t>
      </w:r>
      <w:r w:rsidR="00813370" w:rsidRPr="00841817">
        <w:rPr>
          <w:spacing w:val="2"/>
        </w:rPr>
        <w:t>«</w:t>
      </w:r>
      <w:r w:rsidR="00813370" w:rsidRPr="00841817">
        <w:t>Центр перинатологии и детской кардиохирургии</w:t>
      </w:r>
      <w:r w:rsidR="00813370" w:rsidRPr="00841817">
        <w:rPr>
          <w:spacing w:val="2"/>
        </w:rPr>
        <w:t>» УЗ г.Алматы</w:t>
      </w:r>
      <w:r w:rsidRPr="00841817">
        <w:rPr>
          <w:spacing w:val="2"/>
        </w:rPr>
        <w:t>,</w:t>
      </w:r>
      <w:r w:rsidR="00C83186" w:rsidRPr="00841817">
        <w:rPr>
          <w:spacing w:val="2"/>
          <w:lang w:val="kk-KZ"/>
        </w:rPr>
        <w:t xml:space="preserve"> </w:t>
      </w:r>
      <w:r w:rsidR="00813370" w:rsidRPr="00841817">
        <w:rPr>
          <w:spacing w:val="2"/>
        </w:rPr>
        <w:t xml:space="preserve">г.Алматы, </w:t>
      </w:r>
      <w:r w:rsidR="0048635D" w:rsidRPr="00841817">
        <w:rPr>
          <w:spacing w:val="2"/>
        </w:rPr>
        <w:t xml:space="preserve">ул. </w:t>
      </w:r>
      <w:r w:rsidR="00813370" w:rsidRPr="00841817">
        <w:rPr>
          <w:spacing w:val="2"/>
        </w:rPr>
        <w:t>Басенова, дом 2</w:t>
      </w:r>
      <w:r w:rsidRPr="00841817">
        <w:rPr>
          <w:spacing w:val="2"/>
        </w:rPr>
        <w:t xml:space="preserve">, второй этаж, </w:t>
      </w:r>
      <w:r w:rsidR="00813370" w:rsidRPr="00841817">
        <w:rPr>
          <w:spacing w:val="2"/>
        </w:rPr>
        <w:t>отдел государственных закупок</w:t>
      </w:r>
      <w:r w:rsidRPr="00841817">
        <w:rPr>
          <w:spacing w:val="2"/>
        </w:rPr>
        <w:t xml:space="preserve">, окончательный срок представления подачи ценовых предложений до </w:t>
      </w:r>
      <w:r w:rsidR="00BE7B70">
        <w:rPr>
          <w:spacing w:val="2"/>
        </w:rPr>
        <w:t>10</w:t>
      </w:r>
      <w:r w:rsidR="0086313E" w:rsidRPr="00841817">
        <w:rPr>
          <w:spacing w:val="2"/>
        </w:rPr>
        <w:t>:</w:t>
      </w:r>
      <w:r w:rsidR="00074E9F" w:rsidRPr="00841817">
        <w:rPr>
          <w:spacing w:val="2"/>
        </w:rPr>
        <w:t>0</w:t>
      </w:r>
      <w:r w:rsidRPr="00841817">
        <w:rPr>
          <w:spacing w:val="2"/>
        </w:rPr>
        <w:t xml:space="preserve">0 (времени </w:t>
      </w:r>
      <w:r w:rsidR="00813370" w:rsidRPr="00841817">
        <w:rPr>
          <w:spacing w:val="2"/>
        </w:rPr>
        <w:t>Нур-Султан</w:t>
      </w:r>
      <w:r w:rsidR="00956D07" w:rsidRPr="00841817">
        <w:rPr>
          <w:spacing w:val="2"/>
        </w:rPr>
        <w:t xml:space="preserve">) </w:t>
      </w:r>
      <w:r w:rsidR="00F744B5" w:rsidRPr="00841817">
        <w:rPr>
          <w:spacing w:val="2"/>
        </w:rPr>
        <w:t>«</w:t>
      </w:r>
      <w:r w:rsidR="00B60DB7">
        <w:rPr>
          <w:spacing w:val="2"/>
        </w:rPr>
        <w:t>27</w:t>
      </w:r>
      <w:bookmarkStart w:id="3" w:name="_GoBack"/>
      <w:bookmarkEnd w:id="3"/>
      <w:r w:rsidR="00F744B5" w:rsidRPr="00841817">
        <w:rPr>
          <w:spacing w:val="2"/>
        </w:rPr>
        <w:t>»</w:t>
      </w:r>
      <w:r w:rsidR="00180E9E" w:rsidRPr="00841817">
        <w:rPr>
          <w:spacing w:val="2"/>
        </w:rPr>
        <w:t xml:space="preserve"> </w:t>
      </w:r>
      <w:r w:rsidR="001342AE">
        <w:rPr>
          <w:spacing w:val="2"/>
        </w:rPr>
        <w:t>апреля</w:t>
      </w:r>
      <w:r w:rsidR="00CD0784" w:rsidRPr="00841817">
        <w:rPr>
          <w:spacing w:val="2"/>
          <w:lang w:val="kk-KZ"/>
        </w:rPr>
        <w:t xml:space="preserve"> </w:t>
      </w:r>
      <w:r w:rsidRPr="00841817">
        <w:rPr>
          <w:spacing w:val="2"/>
        </w:rPr>
        <w:t>20</w:t>
      </w:r>
      <w:r w:rsidR="00813370" w:rsidRPr="00841817">
        <w:rPr>
          <w:spacing w:val="2"/>
        </w:rPr>
        <w:t>2</w:t>
      </w:r>
      <w:r w:rsidR="00086586">
        <w:rPr>
          <w:spacing w:val="2"/>
        </w:rPr>
        <w:t>1</w:t>
      </w:r>
      <w:r w:rsidRPr="00841817">
        <w:rPr>
          <w:spacing w:val="2"/>
        </w:rPr>
        <w:t xml:space="preserve"> года</w:t>
      </w:r>
      <w:r w:rsidR="00E3650B" w:rsidRPr="00841817">
        <w:rPr>
          <w:spacing w:val="2"/>
        </w:rPr>
        <w:t>.</w:t>
      </w:r>
    </w:p>
    <w:p w:rsidR="0014033B" w:rsidRPr="00841817" w:rsidRDefault="0014033B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41817">
        <w:rPr>
          <w:spacing w:val="2"/>
          <w:lang w:val="kk-KZ"/>
        </w:rPr>
        <w:t xml:space="preserve">5) дата, время и место вскрытия конвертов с </w:t>
      </w:r>
      <w:r w:rsidR="00EF20D0" w:rsidRPr="00841817">
        <w:rPr>
          <w:spacing w:val="2"/>
          <w:lang w:val="kk-KZ"/>
        </w:rPr>
        <w:t xml:space="preserve">ценовыми предложениями - </w:t>
      </w:r>
      <w:r w:rsidR="00002E7C" w:rsidRPr="00841817">
        <w:rPr>
          <w:spacing w:val="2"/>
        </w:rPr>
        <w:t>1</w:t>
      </w:r>
      <w:r w:rsidR="00BE7B70">
        <w:rPr>
          <w:spacing w:val="2"/>
        </w:rPr>
        <w:t>1</w:t>
      </w:r>
      <w:r w:rsidR="00EF20D0" w:rsidRPr="00841817">
        <w:rPr>
          <w:spacing w:val="2"/>
        </w:rPr>
        <w:t>:</w:t>
      </w:r>
      <w:r w:rsidR="00074E9F" w:rsidRPr="00841817">
        <w:rPr>
          <w:spacing w:val="2"/>
        </w:rPr>
        <w:t>0</w:t>
      </w:r>
      <w:r w:rsidR="00D64901" w:rsidRPr="00841817">
        <w:rPr>
          <w:spacing w:val="2"/>
        </w:rPr>
        <w:t>0</w:t>
      </w:r>
      <w:r w:rsidR="00EF20D0" w:rsidRPr="00841817">
        <w:rPr>
          <w:spacing w:val="2"/>
        </w:rPr>
        <w:t xml:space="preserve"> (времени </w:t>
      </w:r>
      <w:r w:rsidR="00813370" w:rsidRPr="00841817">
        <w:rPr>
          <w:spacing w:val="2"/>
        </w:rPr>
        <w:t>Нур-Султан</w:t>
      </w:r>
      <w:r w:rsidR="00EF20D0" w:rsidRPr="00841817">
        <w:rPr>
          <w:spacing w:val="2"/>
        </w:rPr>
        <w:t xml:space="preserve">) </w:t>
      </w:r>
      <w:r w:rsidR="00D83459" w:rsidRPr="00841817">
        <w:rPr>
          <w:spacing w:val="2"/>
        </w:rPr>
        <w:t>«</w:t>
      </w:r>
      <w:r w:rsidR="00CE6E8B" w:rsidRPr="00CE6E8B">
        <w:rPr>
          <w:spacing w:val="2"/>
        </w:rPr>
        <w:t>2</w:t>
      </w:r>
      <w:r w:rsidR="00B60DB7">
        <w:rPr>
          <w:spacing w:val="2"/>
        </w:rPr>
        <w:t>7</w:t>
      </w:r>
      <w:r w:rsidR="00D83459" w:rsidRPr="00841817">
        <w:rPr>
          <w:spacing w:val="2"/>
        </w:rPr>
        <w:t>»</w:t>
      </w:r>
      <w:r w:rsidR="00CD0784" w:rsidRPr="00841817">
        <w:rPr>
          <w:spacing w:val="2"/>
          <w:lang w:val="kk-KZ"/>
        </w:rPr>
        <w:t xml:space="preserve"> </w:t>
      </w:r>
      <w:r w:rsidR="001342AE">
        <w:rPr>
          <w:spacing w:val="2"/>
          <w:lang w:val="kk-KZ"/>
        </w:rPr>
        <w:t>апреля</w:t>
      </w:r>
      <w:r w:rsidR="00180E9E" w:rsidRPr="00841817">
        <w:rPr>
          <w:spacing w:val="2"/>
        </w:rPr>
        <w:t xml:space="preserve"> </w:t>
      </w:r>
      <w:r w:rsidR="00EF20D0" w:rsidRPr="00841817">
        <w:rPr>
          <w:spacing w:val="2"/>
        </w:rPr>
        <w:t>20</w:t>
      </w:r>
      <w:r w:rsidR="00813370" w:rsidRPr="00841817">
        <w:rPr>
          <w:spacing w:val="2"/>
        </w:rPr>
        <w:t>2</w:t>
      </w:r>
      <w:r w:rsidR="00086586">
        <w:rPr>
          <w:spacing w:val="2"/>
        </w:rPr>
        <w:t>1</w:t>
      </w:r>
      <w:r w:rsidR="00EF20D0" w:rsidRPr="00841817">
        <w:rPr>
          <w:spacing w:val="2"/>
        </w:rPr>
        <w:t xml:space="preserve"> года</w:t>
      </w:r>
      <w:r w:rsidR="00EF20D0" w:rsidRPr="00841817">
        <w:rPr>
          <w:spacing w:val="2"/>
          <w:lang w:val="kk-KZ"/>
        </w:rPr>
        <w:t xml:space="preserve">, </w:t>
      </w:r>
      <w:r w:rsidR="00EF20D0" w:rsidRPr="00841817">
        <w:rPr>
          <w:spacing w:val="2"/>
        </w:rPr>
        <w:t xml:space="preserve">ГКП на ПХВ </w:t>
      </w:r>
      <w:r w:rsidR="00813370" w:rsidRPr="00841817">
        <w:rPr>
          <w:spacing w:val="2"/>
        </w:rPr>
        <w:t>«</w:t>
      </w:r>
      <w:r w:rsidR="00813370" w:rsidRPr="00841817">
        <w:rPr>
          <w:shd w:val="clear" w:color="auto" w:fill="F9F9F9"/>
        </w:rPr>
        <w:t>Центр перинатологии и детской кардиохирургии</w:t>
      </w:r>
      <w:r w:rsidR="00813370" w:rsidRPr="00841817">
        <w:rPr>
          <w:spacing w:val="2"/>
        </w:rPr>
        <w:t>»</w:t>
      </w:r>
      <w:r w:rsidR="00EF20D0" w:rsidRPr="00841817">
        <w:rPr>
          <w:spacing w:val="2"/>
        </w:rPr>
        <w:t xml:space="preserve"> УЗ г.Алматы,</w:t>
      </w:r>
      <w:r w:rsidR="00813370" w:rsidRPr="00841817">
        <w:rPr>
          <w:spacing w:val="2"/>
        </w:rPr>
        <w:t xml:space="preserve"> г.Алматы,</w:t>
      </w:r>
      <w:r w:rsidR="0048635D" w:rsidRPr="00841817">
        <w:rPr>
          <w:spacing w:val="2"/>
        </w:rPr>
        <w:t xml:space="preserve"> ул.</w:t>
      </w:r>
      <w:r w:rsidR="002479CD" w:rsidRPr="00841817">
        <w:rPr>
          <w:spacing w:val="2"/>
        </w:rPr>
        <w:t xml:space="preserve"> </w:t>
      </w:r>
      <w:r w:rsidR="00813370" w:rsidRPr="00841817">
        <w:rPr>
          <w:spacing w:val="2"/>
        </w:rPr>
        <w:t>Басенова, дом 2</w:t>
      </w:r>
      <w:r w:rsidR="00E3650B" w:rsidRPr="00841817">
        <w:rPr>
          <w:spacing w:val="2"/>
        </w:rPr>
        <w:t xml:space="preserve">, 3 этаж, конференц - </w:t>
      </w:r>
      <w:r w:rsidR="00EF20D0" w:rsidRPr="00841817">
        <w:rPr>
          <w:spacing w:val="2"/>
        </w:rPr>
        <w:t>зал.</w:t>
      </w:r>
    </w:p>
    <w:p w:rsidR="00C733F5" w:rsidRPr="00841817" w:rsidRDefault="00C733F5" w:rsidP="00C74C6E">
      <w:pPr>
        <w:pStyle w:val="a7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41817">
        <w:rPr>
          <w:spacing w:val="2"/>
        </w:rPr>
        <w:t xml:space="preserve">6)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841817">
        <w:rPr>
          <w:b/>
          <w:spacing w:val="2"/>
        </w:rPr>
        <w:t>должны соответствовать</w:t>
      </w:r>
      <w:r w:rsidRPr="00841817">
        <w:rPr>
          <w:spacing w:val="2"/>
        </w:rPr>
        <w:t xml:space="preserve"> характеристике (комплектации), указанной в объявлении.</w:t>
      </w:r>
    </w:p>
    <w:p w:rsidR="00635FA5" w:rsidRPr="00841817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841817" w:rsidRDefault="00635FA5" w:rsidP="00635FA5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41817">
        <w:rPr>
          <w:rStyle w:val="s0"/>
          <w:b/>
          <w:color w:val="auto"/>
          <w:sz w:val="24"/>
          <w:szCs w:val="24"/>
        </w:rPr>
        <w:t>запечатанном виде</w:t>
      </w:r>
      <w:r w:rsidRPr="00841817">
        <w:rPr>
          <w:rStyle w:val="s0"/>
          <w:color w:val="auto"/>
          <w:sz w:val="24"/>
          <w:szCs w:val="24"/>
        </w:rPr>
        <w:t xml:space="preserve">.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>Конверт содержит: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841817" w:rsidRDefault="00635FA5" w:rsidP="00744CCD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841817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84181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841817">
        <w:rPr>
          <w:rStyle w:val="s0"/>
          <w:color w:val="auto"/>
          <w:sz w:val="24"/>
          <w:szCs w:val="24"/>
        </w:rPr>
        <w:t xml:space="preserve"> Правил: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bookmarkStart w:id="4" w:name="SUB10700"/>
      <w:bookmarkEnd w:id="4"/>
      <w:r w:rsidRPr="00841817">
        <w:rPr>
          <w:rStyle w:val="s0"/>
          <w:color w:val="auto"/>
        </w:rPr>
        <w:t xml:space="preserve">1) наличие регистрации лекарственных средств, </w:t>
      </w:r>
      <w:r w:rsidR="0008641A" w:rsidRPr="00841817">
        <w:rPr>
          <w:rStyle w:val="s0"/>
          <w:color w:val="auto"/>
        </w:rPr>
        <w:t>медицинских изделий</w:t>
      </w:r>
      <w:r w:rsidRPr="00841817">
        <w:rPr>
          <w:rStyle w:val="s0"/>
          <w:color w:val="auto"/>
        </w:rPr>
        <w:t xml:space="preserve"> в Республике Казахстан в соответствии с положениями </w:t>
      </w:r>
      <w:hyperlink r:id="rId8" w:history="1">
        <w:r w:rsidRPr="00841817">
          <w:rPr>
            <w:rStyle w:val="aa"/>
            <w:rFonts w:ascii="Times New Roman" w:hAnsi="Times New Roman" w:cs="Times New Roman"/>
            <w:color w:val="auto"/>
          </w:rPr>
          <w:t>Кодекса</w:t>
        </w:r>
      </w:hyperlink>
      <w:r w:rsidRPr="00841817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9" w:history="1">
        <w:r w:rsidRPr="00841817">
          <w:rPr>
            <w:rStyle w:val="aa"/>
            <w:rFonts w:ascii="Times New Roman" w:hAnsi="Times New Roman" w:cs="Times New Roman"/>
            <w:color w:val="auto"/>
          </w:rPr>
          <w:t>перечень</w:t>
        </w:r>
      </w:hyperlink>
      <w:r w:rsidR="006D5619" w:rsidRPr="00841817">
        <w:rPr>
          <w:rFonts w:ascii="Times New Roman" w:hAnsi="Times New Roman" w:cs="Times New Roman"/>
        </w:rPr>
        <w:t xml:space="preserve"> </w:t>
      </w:r>
      <w:r w:rsidRPr="00841817">
        <w:rPr>
          <w:rStyle w:val="s0"/>
          <w:color w:val="auto"/>
        </w:rPr>
        <w:t>орфанных препаратов, утвержденный уполномоченным органом в области здравоохранения, незарегистрированных лекарственных средств,</w:t>
      </w:r>
      <w:r w:rsidR="0008641A" w:rsidRPr="00841817">
        <w:rPr>
          <w:rStyle w:val="s0"/>
          <w:color w:val="auto"/>
        </w:rPr>
        <w:t xml:space="preserve"> медицинских изделий</w:t>
      </w:r>
      <w:r w:rsidRPr="00841817">
        <w:rPr>
          <w:rStyle w:val="s0"/>
          <w:color w:val="auto"/>
        </w:rPr>
        <w:t xml:space="preserve">, комплектующих, входящих в состав </w:t>
      </w:r>
      <w:r w:rsidR="0008641A" w:rsidRPr="00841817">
        <w:rPr>
          <w:rStyle w:val="s0"/>
          <w:color w:val="auto"/>
        </w:rPr>
        <w:t xml:space="preserve">медицинского изделия </w:t>
      </w:r>
      <w:r w:rsidRPr="00841817">
        <w:rPr>
          <w:rStyle w:val="s0"/>
          <w:color w:val="auto"/>
        </w:rPr>
        <w:t xml:space="preserve">и не используемых в качестве самостоятельного </w:t>
      </w:r>
      <w:r w:rsidRPr="00841817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2) лекарственные средства, </w:t>
      </w:r>
      <w:r w:rsidR="0071227D" w:rsidRPr="00841817">
        <w:rPr>
          <w:rStyle w:val="s0"/>
        </w:rPr>
        <w:t>медицинские изделия хранятся</w:t>
      </w:r>
      <w:r w:rsidRPr="00841817">
        <w:rPr>
          <w:rStyle w:val="s0"/>
        </w:rPr>
        <w:t xml:space="preserve">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>, утвержденными уполномоченным органом в области здравоохранения;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3) маркировка, потребительская упаковка и инструкция по применению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 xml:space="preserve">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4) срок годности лекарственных средств, </w:t>
      </w:r>
      <w:r w:rsidR="0071227D" w:rsidRPr="00841817">
        <w:rPr>
          <w:rStyle w:val="s0"/>
        </w:rPr>
        <w:t xml:space="preserve">медицинских изделий </w:t>
      </w:r>
      <w:r w:rsidRPr="00841817">
        <w:rPr>
          <w:rStyle w:val="s0"/>
        </w:rPr>
        <w:t>на дату поставки поставщиком заказчику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5) срок годности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 xml:space="preserve"> на дату поставки поставщиком единому дистрибьютору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lastRenderedPageBreak/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6) срок годности лекарственных средств, </w:t>
      </w:r>
      <w:r w:rsidR="0071227D" w:rsidRPr="00841817">
        <w:rPr>
          <w:rStyle w:val="s0"/>
        </w:rPr>
        <w:t>медицинских изделий</w:t>
      </w:r>
      <w:r w:rsidRPr="00841817">
        <w:rPr>
          <w:rStyle w:val="s0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  <w:r w:rsidR="0071227D" w:rsidRPr="00841817">
        <w:rPr>
          <w:rStyle w:val="s0"/>
        </w:rPr>
        <w:t xml:space="preserve"> 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A80C3C" w:rsidRPr="00841817" w:rsidRDefault="00A80C3C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A80C3C" w:rsidRPr="00841817" w:rsidRDefault="00A80C3C" w:rsidP="00744CCD">
      <w:pPr>
        <w:spacing w:after="0"/>
        <w:ind w:firstLine="400"/>
        <w:jc w:val="both"/>
        <w:rPr>
          <w:rStyle w:val="s0"/>
        </w:rPr>
      </w:pPr>
      <w:r w:rsidRPr="00841817">
        <w:rPr>
          <w:rStyle w:val="s0"/>
        </w:rPr>
        <w:t>9)</w:t>
      </w:r>
      <w:r w:rsidR="0071227D" w:rsidRPr="00841817">
        <w:rPr>
          <w:rStyle w:val="s0"/>
        </w:rPr>
        <w:t xml:space="preserve">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71227D" w:rsidRPr="00841817" w:rsidRDefault="0071227D" w:rsidP="00744CCD">
      <w:pPr>
        <w:spacing w:after="0"/>
        <w:ind w:firstLine="400"/>
        <w:jc w:val="both"/>
        <w:rPr>
          <w:rFonts w:ascii="Times New Roman" w:hAnsi="Times New Roman" w:cs="Times New Roman"/>
        </w:rPr>
      </w:pPr>
      <w:r w:rsidRPr="00841817">
        <w:rPr>
          <w:rStyle w:val="s0"/>
        </w:rPr>
        <w:t xml:space="preserve"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</w:t>
      </w:r>
      <w:r w:rsidR="00134015" w:rsidRPr="00841817">
        <w:rPr>
          <w:rStyle w:val="s0"/>
        </w:rPr>
        <w:t>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81945" w:rsidRPr="00841817" w:rsidRDefault="00C81945" w:rsidP="00744CCD">
      <w:pPr>
        <w:spacing w:after="0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841817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2B25F8" w:rsidRPr="00841817">
        <w:rPr>
          <w:rStyle w:val="s0"/>
          <w:b/>
          <w:sz w:val="24"/>
          <w:szCs w:val="24"/>
          <w:u w:val="single"/>
        </w:rPr>
        <w:t>роса и типового договора закупа, оплата производится по мере поступления бюджетных средств.</w:t>
      </w:r>
    </w:p>
    <w:p w:rsidR="006A4D9A" w:rsidRPr="00841817" w:rsidRDefault="006A4D9A">
      <w:pPr>
        <w:rPr>
          <w:rFonts w:ascii="Times New Roman" w:eastAsia="Times New Roman" w:hAnsi="Times New Roman" w:cs="Times New Roman"/>
          <w:lang w:eastAsia="ru-RU"/>
        </w:rPr>
      </w:pPr>
      <w:r w:rsidRPr="00841817">
        <w:rPr>
          <w:rFonts w:ascii="Times New Roman" w:hAnsi="Times New Roman" w:cs="Times New Roman"/>
        </w:rPr>
        <w:br w:type="page"/>
      </w:r>
    </w:p>
    <w:p w:rsidR="006A4D9A" w:rsidRPr="00841817" w:rsidRDefault="006A4D9A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6A4D9A" w:rsidRPr="00841817" w:rsidSect="006A60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lastRenderedPageBreak/>
        <w:t>Приложение 12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к</w:t>
      </w:r>
      <w:r w:rsidRPr="00841817">
        <w:rPr>
          <w:rStyle w:val="apple-converted-space"/>
          <w:sz w:val="22"/>
          <w:szCs w:val="22"/>
        </w:rPr>
        <w:t> </w:t>
      </w:r>
      <w:hyperlink r:id="rId10" w:tgtFrame="_parent" w:history="1">
        <w:r w:rsidRPr="00841817">
          <w:rPr>
            <w:rStyle w:val="ab"/>
            <w:bCs/>
            <w:sz w:val="22"/>
            <w:szCs w:val="22"/>
          </w:rPr>
          <w:t>приказу</w:t>
        </w:r>
      </w:hyperlink>
      <w:r w:rsidRPr="00841817">
        <w:rPr>
          <w:rStyle w:val="apple-converted-space"/>
          <w:sz w:val="22"/>
          <w:szCs w:val="22"/>
        </w:rPr>
        <w:t> </w:t>
      </w:r>
      <w:r w:rsidRPr="00841817">
        <w:rPr>
          <w:sz w:val="22"/>
          <w:szCs w:val="22"/>
        </w:rPr>
        <w:t>Министра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здравоохранения и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социального развития</w:t>
      </w:r>
    </w:p>
    <w:p w:rsidR="0022593B" w:rsidRPr="00841817" w:rsidRDefault="0022593B" w:rsidP="0022593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Республики Казахстан</w:t>
      </w:r>
    </w:p>
    <w:p w:rsidR="0022593B" w:rsidRPr="00841817" w:rsidRDefault="000A037D" w:rsidP="0022593B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от «18</w:t>
      </w:r>
      <w:r w:rsidR="0022593B" w:rsidRPr="00841817">
        <w:rPr>
          <w:sz w:val="22"/>
          <w:szCs w:val="22"/>
        </w:rPr>
        <w:t>»</w:t>
      </w:r>
      <w:r w:rsidRPr="00841817">
        <w:rPr>
          <w:sz w:val="22"/>
          <w:szCs w:val="22"/>
        </w:rPr>
        <w:t xml:space="preserve"> января </w:t>
      </w:r>
      <w:r w:rsidR="0022593B" w:rsidRPr="00841817">
        <w:rPr>
          <w:sz w:val="22"/>
          <w:szCs w:val="22"/>
        </w:rPr>
        <w:t>2017 года №</w:t>
      </w:r>
      <w:r w:rsidRPr="00841817">
        <w:rPr>
          <w:sz w:val="22"/>
          <w:szCs w:val="22"/>
        </w:rPr>
        <w:t>20</w:t>
      </w:r>
    </w:p>
    <w:p w:rsidR="0022593B" w:rsidRPr="00841817" w:rsidRDefault="0022593B" w:rsidP="0022593B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 </w:t>
      </w:r>
    </w:p>
    <w:p w:rsidR="0022593B" w:rsidRPr="00841817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:rsidR="0022593B" w:rsidRPr="00841817" w:rsidRDefault="0022593B" w:rsidP="0022593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841817">
        <w:rPr>
          <w:sz w:val="22"/>
          <w:szCs w:val="22"/>
        </w:rPr>
        <w:t>Форма</w:t>
      </w: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Ценовое предложение потенциального поставщика</w:t>
      </w:r>
    </w:p>
    <w:p w:rsidR="0022593B" w:rsidRPr="00841817" w:rsidRDefault="0022593B" w:rsidP="002259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841817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3B" w:rsidRPr="00841817" w:rsidTr="0081576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841817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2593B" w:rsidRPr="00841817" w:rsidRDefault="0022593B" w:rsidP="0081576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_________ Печать (при наличии) _______________________________________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:rsidR="0022593B" w:rsidRPr="00841817" w:rsidRDefault="0022593B" w:rsidP="002259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841817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3D2819" w:rsidRPr="00841817" w:rsidRDefault="003D2819" w:rsidP="00E47B32">
      <w:pPr>
        <w:rPr>
          <w:rFonts w:ascii="Times New Roman" w:hAnsi="Times New Roman" w:cs="Times New Roman"/>
        </w:rPr>
      </w:pPr>
    </w:p>
    <w:sectPr w:rsidR="003D2819" w:rsidRPr="00841817" w:rsidSect="006A4D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48" w:rsidRDefault="00961248" w:rsidP="000B2D36">
      <w:pPr>
        <w:spacing w:after="0" w:line="240" w:lineRule="auto"/>
      </w:pPr>
      <w:r>
        <w:separator/>
      </w:r>
    </w:p>
  </w:endnote>
  <w:endnote w:type="continuationSeparator" w:id="0">
    <w:p w:rsidR="00961248" w:rsidRDefault="00961248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48" w:rsidRDefault="00961248" w:rsidP="000B2D36">
      <w:pPr>
        <w:spacing w:after="0" w:line="240" w:lineRule="auto"/>
      </w:pPr>
      <w:r>
        <w:separator/>
      </w:r>
    </w:p>
  </w:footnote>
  <w:footnote w:type="continuationSeparator" w:id="0">
    <w:p w:rsidR="00961248" w:rsidRDefault="00961248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D36"/>
    <w:rsid w:val="000028C4"/>
    <w:rsid w:val="00002E7C"/>
    <w:rsid w:val="00022ED0"/>
    <w:rsid w:val="00041746"/>
    <w:rsid w:val="000513C4"/>
    <w:rsid w:val="00063C99"/>
    <w:rsid w:val="00074E9F"/>
    <w:rsid w:val="000752C0"/>
    <w:rsid w:val="00076D22"/>
    <w:rsid w:val="0008641A"/>
    <w:rsid w:val="00086586"/>
    <w:rsid w:val="00087F04"/>
    <w:rsid w:val="00096D2D"/>
    <w:rsid w:val="000A037D"/>
    <w:rsid w:val="000A104B"/>
    <w:rsid w:val="000A24DD"/>
    <w:rsid w:val="000A737C"/>
    <w:rsid w:val="000B2D36"/>
    <w:rsid w:val="000B5103"/>
    <w:rsid w:val="000C29CF"/>
    <w:rsid w:val="000C3E78"/>
    <w:rsid w:val="000D476A"/>
    <w:rsid w:val="000D5E8B"/>
    <w:rsid w:val="000D64B7"/>
    <w:rsid w:val="000E2D77"/>
    <w:rsid w:val="000E759D"/>
    <w:rsid w:val="00103E40"/>
    <w:rsid w:val="00105988"/>
    <w:rsid w:val="001155A3"/>
    <w:rsid w:val="00123644"/>
    <w:rsid w:val="001264D6"/>
    <w:rsid w:val="00131417"/>
    <w:rsid w:val="0013281C"/>
    <w:rsid w:val="00134015"/>
    <w:rsid w:val="001342AE"/>
    <w:rsid w:val="00134C33"/>
    <w:rsid w:val="0013609C"/>
    <w:rsid w:val="0014033B"/>
    <w:rsid w:val="00144C2B"/>
    <w:rsid w:val="00150A66"/>
    <w:rsid w:val="0015138B"/>
    <w:rsid w:val="001611D1"/>
    <w:rsid w:val="001651AE"/>
    <w:rsid w:val="00167AE6"/>
    <w:rsid w:val="001736DA"/>
    <w:rsid w:val="00180E9E"/>
    <w:rsid w:val="00191AD2"/>
    <w:rsid w:val="001A41AF"/>
    <w:rsid w:val="001A4505"/>
    <w:rsid w:val="001B06E3"/>
    <w:rsid w:val="001B117A"/>
    <w:rsid w:val="001D1B75"/>
    <w:rsid w:val="001E1F4A"/>
    <w:rsid w:val="001F1E10"/>
    <w:rsid w:val="001F210B"/>
    <w:rsid w:val="001F75D1"/>
    <w:rsid w:val="002063F3"/>
    <w:rsid w:val="00217247"/>
    <w:rsid w:val="0022593B"/>
    <w:rsid w:val="002320A8"/>
    <w:rsid w:val="002479CD"/>
    <w:rsid w:val="00256224"/>
    <w:rsid w:val="00263A54"/>
    <w:rsid w:val="00265CF0"/>
    <w:rsid w:val="00265DBD"/>
    <w:rsid w:val="00274871"/>
    <w:rsid w:val="00291AA9"/>
    <w:rsid w:val="002B06E7"/>
    <w:rsid w:val="002B14FA"/>
    <w:rsid w:val="002B180D"/>
    <w:rsid w:val="002B25F8"/>
    <w:rsid w:val="002B5144"/>
    <w:rsid w:val="002B74EF"/>
    <w:rsid w:val="002C502F"/>
    <w:rsid w:val="002C7CDA"/>
    <w:rsid w:val="002D4BE7"/>
    <w:rsid w:val="002E0A3F"/>
    <w:rsid w:val="002E0FF6"/>
    <w:rsid w:val="002E3BBF"/>
    <w:rsid w:val="002F1C4C"/>
    <w:rsid w:val="00302F68"/>
    <w:rsid w:val="00316FD3"/>
    <w:rsid w:val="00326A7C"/>
    <w:rsid w:val="00330779"/>
    <w:rsid w:val="0034081B"/>
    <w:rsid w:val="003542F7"/>
    <w:rsid w:val="00373FFC"/>
    <w:rsid w:val="003773B1"/>
    <w:rsid w:val="00381012"/>
    <w:rsid w:val="003831DD"/>
    <w:rsid w:val="00384E3D"/>
    <w:rsid w:val="00391B63"/>
    <w:rsid w:val="00392674"/>
    <w:rsid w:val="00395076"/>
    <w:rsid w:val="003C4811"/>
    <w:rsid w:val="003C56AD"/>
    <w:rsid w:val="003C6F65"/>
    <w:rsid w:val="003D2819"/>
    <w:rsid w:val="003E465E"/>
    <w:rsid w:val="003E4B1E"/>
    <w:rsid w:val="003F269F"/>
    <w:rsid w:val="004274BD"/>
    <w:rsid w:val="004453C2"/>
    <w:rsid w:val="0044700C"/>
    <w:rsid w:val="00455279"/>
    <w:rsid w:val="00472EAD"/>
    <w:rsid w:val="0048068F"/>
    <w:rsid w:val="00480F3A"/>
    <w:rsid w:val="0048635D"/>
    <w:rsid w:val="00487D9F"/>
    <w:rsid w:val="0049362D"/>
    <w:rsid w:val="00496478"/>
    <w:rsid w:val="0049678D"/>
    <w:rsid w:val="004A0DCC"/>
    <w:rsid w:val="004A37FE"/>
    <w:rsid w:val="004A4524"/>
    <w:rsid w:val="004B0E07"/>
    <w:rsid w:val="004D61A9"/>
    <w:rsid w:val="004E0CB2"/>
    <w:rsid w:val="004E36CA"/>
    <w:rsid w:val="00501ADD"/>
    <w:rsid w:val="00510AC7"/>
    <w:rsid w:val="00514ED7"/>
    <w:rsid w:val="0052711F"/>
    <w:rsid w:val="005323BB"/>
    <w:rsid w:val="0053283A"/>
    <w:rsid w:val="00536C2D"/>
    <w:rsid w:val="00540A7B"/>
    <w:rsid w:val="00555E00"/>
    <w:rsid w:val="0055797C"/>
    <w:rsid w:val="005703BF"/>
    <w:rsid w:val="005737CA"/>
    <w:rsid w:val="0058163D"/>
    <w:rsid w:val="005956AE"/>
    <w:rsid w:val="00595749"/>
    <w:rsid w:val="0059733F"/>
    <w:rsid w:val="005A4064"/>
    <w:rsid w:val="005B27A9"/>
    <w:rsid w:val="005B7104"/>
    <w:rsid w:val="005E1A43"/>
    <w:rsid w:val="005E3315"/>
    <w:rsid w:val="005E37E9"/>
    <w:rsid w:val="005E7A96"/>
    <w:rsid w:val="005E7F0A"/>
    <w:rsid w:val="005F2301"/>
    <w:rsid w:val="00621BE8"/>
    <w:rsid w:val="006222E5"/>
    <w:rsid w:val="00625A13"/>
    <w:rsid w:val="00630799"/>
    <w:rsid w:val="006316E8"/>
    <w:rsid w:val="00635FA5"/>
    <w:rsid w:val="00643492"/>
    <w:rsid w:val="0064578D"/>
    <w:rsid w:val="00655965"/>
    <w:rsid w:val="00673AF0"/>
    <w:rsid w:val="00675DC8"/>
    <w:rsid w:val="00684D6D"/>
    <w:rsid w:val="006878DE"/>
    <w:rsid w:val="00687BFC"/>
    <w:rsid w:val="006A4107"/>
    <w:rsid w:val="006A4D9A"/>
    <w:rsid w:val="006A60C0"/>
    <w:rsid w:val="006B0210"/>
    <w:rsid w:val="006B192D"/>
    <w:rsid w:val="006B4A70"/>
    <w:rsid w:val="006B4E4F"/>
    <w:rsid w:val="006C04EA"/>
    <w:rsid w:val="006D2EB3"/>
    <w:rsid w:val="006D5619"/>
    <w:rsid w:val="00701E84"/>
    <w:rsid w:val="00705EB6"/>
    <w:rsid w:val="0070700D"/>
    <w:rsid w:val="00710456"/>
    <w:rsid w:val="00710D9E"/>
    <w:rsid w:val="0071227D"/>
    <w:rsid w:val="007153D4"/>
    <w:rsid w:val="007204FE"/>
    <w:rsid w:val="007276B4"/>
    <w:rsid w:val="00731467"/>
    <w:rsid w:val="007320D3"/>
    <w:rsid w:val="00733FCA"/>
    <w:rsid w:val="00744CCD"/>
    <w:rsid w:val="007451CF"/>
    <w:rsid w:val="007553A3"/>
    <w:rsid w:val="00760E16"/>
    <w:rsid w:val="007751D8"/>
    <w:rsid w:val="00775D03"/>
    <w:rsid w:val="00786F38"/>
    <w:rsid w:val="007873D6"/>
    <w:rsid w:val="007C05A7"/>
    <w:rsid w:val="007C7EB6"/>
    <w:rsid w:val="007D69FB"/>
    <w:rsid w:val="007E1710"/>
    <w:rsid w:val="007E7B68"/>
    <w:rsid w:val="007F0DFC"/>
    <w:rsid w:val="007F3F8E"/>
    <w:rsid w:val="00810B63"/>
    <w:rsid w:val="00813370"/>
    <w:rsid w:val="00815769"/>
    <w:rsid w:val="0081744F"/>
    <w:rsid w:val="00825E6C"/>
    <w:rsid w:val="00827D9B"/>
    <w:rsid w:val="00833413"/>
    <w:rsid w:val="0083555E"/>
    <w:rsid w:val="00841817"/>
    <w:rsid w:val="008423BD"/>
    <w:rsid w:val="00850C59"/>
    <w:rsid w:val="00856766"/>
    <w:rsid w:val="0086313E"/>
    <w:rsid w:val="00865CF4"/>
    <w:rsid w:val="00865E65"/>
    <w:rsid w:val="00870DA5"/>
    <w:rsid w:val="008770BB"/>
    <w:rsid w:val="00892C87"/>
    <w:rsid w:val="0089652E"/>
    <w:rsid w:val="008A6E7C"/>
    <w:rsid w:val="008B6FDC"/>
    <w:rsid w:val="008C178B"/>
    <w:rsid w:val="008C3D6B"/>
    <w:rsid w:val="008C3D82"/>
    <w:rsid w:val="008D2931"/>
    <w:rsid w:val="008E11C0"/>
    <w:rsid w:val="008F2A7E"/>
    <w:rsid w:val="008F3ACC"/>
    <w:rsid w:val="008F3FEC"/>
    <w:rsid w:val="008F7F63"/>
    <w:rsid w:val="00907811"/>
    <w:rsid w:val="0091469C"/>
    <w:rsid w:val="00924A77"/>
    <w:rsid w:val="00927749"/>
    <w:rsid w:val="00932518"/>
    <w:rsid w:val="00933085"/>
    <w:rsid w:val="00935B9B"/>
    <w:rsid w:val="00935D31"/>
    <w:rsid w:val="0094216D"/>
    <w:rsid w:val="009474FC"/>
    <w:rsid w:val="00956D07"/>
    <w:rsid w:val="00961248"/>
    <w:rsid w:val="00961ECA"/>
    <w:rsid w:val="00962D58"/>
    <w:rsid w:val="009731E9"/>
    <w:rsid w:val="00977E75"/>
    <w:rsid w:val="009975E3"/>
    <w:rsid w:val="009A4997"/>
    <w:rsid w:val="009A585C"/>
    <w:rsid w:val="009A72CC"/>
    <w:rsid w:val="009B4DAD"/>
    <w:rsid w:val="009B550D"/>
    <w:rsid w:val="009C3BE3"/>
    <w:rsid w:val="009C61C3"/>
    <w:rsid w:val="009D3770"/>
    <w:rsid w:val="009D7BA2"/>
    <w:rsid w:val="009E39A1"/>
    <w:rsid w:val="009E7B65"/>
    <w:rsid w:val="009F0017"/>
    <w:rsid w:val="009F5CE5"/>
    <w:rsid w:val="00A01D6D"/>
    <w:rsid w:val="00A064A0"/>
    <w:rsid w:val="00A06AEC"/>
    <w:rsid w:val="00A24D6E"/>
    <w:rsid w:val="00A26C27"/>
    <w:rsid w:val="00A34F92"/>
    <w:rsid w:val="00A36B2F"/>
    <w:rsid w:val="00A40752"/>
    <w:rsid w:val="00A46082"/>
    <w:rsid w:val="00A80C3C"/>
    <w:rsid w:val="00A82517"/>
    <w:rsid w:val="00A86027"/>
    <w:rsid w:val="00AA46B1"/>
    <w:rsid w:val="00AB5CF4"/>
    <w:rsid w:val="00AC3F1E"/>
    <w:rsid w:val="00AC42F6"/>
    <w:rsid w:val="00AC449B"/>
    <w:rsid w:val="00AC529D"/>
    <w:rsid w:val="00AD1DA4"/>
    <w:rsid w:val="00AD2C38"/>
    <w:rsid w:val="00AD2C96"/>
    <w:rsid w:val="00AD5F00"/>
    <w:rsid w:val="00AE1609"/>
    <w:rsid w:val="00AE641D"/>
    <w:rsid w:val="00AF278C"/>
    <w:rsid w:val="00B032E5"/>
    <w:rsid w:val="00B10ED2"/>
    <w:rsid w:val="00B11289"/>
    <w:rsid w:val="00B31427"/>
    <w:rsid w:val="00B40F02"/>
    <w:rsid w:val="00B45603"/>
    <w:rsid w:val="00B60DB7"/>
    <w:rsid w:val="00B80E5D"/>
    <w:rsid w:val="00BA74BB"/>
    <w:rsid w:val="00BC0930"/>
    <w:rsid w:val="00BC499A"/>
    <w:rsid w:val="00BC7B2E"/>
    <w:rsid w:val="00BD29FB"/>
    <w:rsid w:val="00BD2F43"/>
    <w:rsid w:val="00BE56EF"/>
    <w:rsid w:val="00BE7B70"/>
    <w:rsid w:val="00BF0C66"/>
    <w:rsid w:val="00C031D8"/>
    <w:rsid w:val="00C05B7D"/>
    <w:rsid w:val="00C2453A"/>
    <w:rsid w:val="00C3774B"/>
    <w:rsid w:val="00C4548E"/>
    <w:rsid w:val="00C63D49"/>
    <w:rsid w:val="00C733F5"/>
    <w:rsid w:val="00C74C6E"/>
    <w:rsid w:val="00C81945"/>
    <w:rsid w:val="00C83186"/>
    <w:rsid w:val="00CA0697"/>
    <w:rsid w:val="00CB49C3"/>
    <w:rsid w:val="00CC2323"/>
    <w:rsid w:val="00CD0784"/>
    <w:rsid w:val="00CE4AF6"/>
    <w:rsid w:val="00CE6E8B"/>
    <w:rsid w:val="00CE6F78"/>
    <w:rsid w:val="00D1370A"/>
    <w:rsid w:val="00D1571B"/>
    <w:rsid w:val="00D35E92"/>
    <w:rsid w:val="00D42D0C"/>
    <w:rsid w:val="00D6080D"/>
    <w:rsid w:val="00D64901"/>
    <w:rsid w:val="00D679F3"/>
    <w:rsid w:val="00D83459"/>
    <w:rsid w:val="00D904B3"/>
    <w:rsid w:val="00D94D7C"/>
    <w:rsid w:val="00DB7ECD"/>
    <w:rsid w:val="00DC0D0C"/>
    <w:rsid w:val="00E001B0"/>
    <w:rsid w:val="00E02CB2"/>
    <w:rsid w:val="00E07F01"/>
    <w:rsid w:val="00E148F0"/>
    <w:rsid w:val="00E254EE"/>
    <w:rsid w:val="00E2649E"/>
    <w:rsid w:val="00E26998"/>
    <w:rsid w:val="00E27370"/>
    <w:rsid w:val="00E3650B"/>
    <w:rsid w:val="00E44F7A"/>
    <w:rsid w:val="00E47B32"/>
    <w:rsid w:val="00E57DBD"/>
    <w:rsid w:val="00E62EA8"/>
    <w:rsid w:val="00EA4D8C"/>
    <w:rsid w:val="00EB1621"/>
    <w:rsid w:val="00EB25D0"/>
    <w:rsid w:val="00EC0D72"/>
    <w:rsid w:val="00EC46A7"/>
    <w:rsid w:val="00EC678E"/>
    <w:rsid w:val="00ED6304"/>
    <w:rsid w:val="00EE6708"/>
    <w:rsid w:val="00EE6CDA"/>
    <w:rsid w:val="00EF20D0"/>
    <w:rsid w:val="00F014A0"/>
    <w:rsid w:val="00F07D50"/>
    <w:rsid w:val="00F1000A"/>
    <w:rsid w:val="00F1471E"/>
    <w:rsid w:val="00F14C87"/>
    <w:rsid w:val="00F26FD8"/>
    <w:rsid w:val="00F50EC5"/>
    <w:rsid w:val="00F744B5"/>
    <w:rsid w:val="00F74B72"/>
    <w:rsid w:val="00F774EB"/>
    <w:rsid w:val="00F9579D"/>
    <w:rsid w:val="00F97B73"/>
    <w:rsid w:val="00FA564F"/>
    <w:rsid w:val="00FB0CE4"/>
    <w:rsid w:val="00FB3A02"/>
    <w:rsid w:val="00FB4665"/>
    <w:rsid w:val="00FC6912"/>
    <w:rsid w:val="00FD0E9E"/>
    <w:rsid w:val="00FD7501"/>
    <w:rsid w:val="00FD79F9"/>
    <w:rsid w:val="00FE324F"/>
    <w:rsid w:val="00FE5661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1A4"/>
  <w15:docId w15:val="{CB507D22-C74F-4F3C-879E-B75D29D8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apple-converted-space">
    <w:name w:val="apple-converted-space"/>
    <w:basedOn w:val="a0"/>
    <w:rsid w:val="0022593B"/>
  </w:style>
  <w:style w:type="character" w:styleId="ab">
    <w:name w:val="Hyperlink"/>
    <w:basedOn w:val="a0"/>
    <w:uiPriority w:val="99"/>
    <w:unhideWhenUsed/>
    <w:rsid w:val="0022593B"/>
    <w:rPr>
      <w:color w:val="0000FF"/>
      <w:u w:val="single"/>
    </w:rPr>
  </w:style>
  <w:style w:type="paragraph" w:customStyle="1" w:styleId="j15">
    <w:name w:val="j15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2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1"/>
    <w:basedOn w:val="a"/>
    <w:link w:val="210"/>
    <w:qFormat/>
    <w:rsid w:val="0022593B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210">
    <w:name w:val="Стиль21 Знак"/>
    <w:basedOn w:val="a0"/>
    <w:link w:val="21"/>
    <w:rsid w:val="0022593B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customStyle="1" w:styleId="s2">
    <w:name w:val="s2"/>
    <w:rsid w:val="00A80C3C"/>
    <w:rPr>
      <w:rFonts w:ascii="Times New Roman" w:hAnsi="Times New Roman" w:cs="Times New Roman" w:hint="default"/>
      <w:color w:val="333399"/>
      <w:u w:val="single"/>
    </w:rPr>
  </w:style>
  <w:style w:type="character" w:styleId="ac">
    <w:name w:val="Strong"/>
    <w:basedOn w:val="a0"/>
    <w:uiPriority w:val="22"/>
    <w:qFormat/>
    <w:rsid w:val="00F014A0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40A7B"/>
    <w:rPr>
      <w:color w:val="800080"/>
      <w:u w:val="single"/>
    </w:rPr>
  </w:style>
  <w:style w:type="paragraph" w:customStyle="1" w:styleId="font5">
    <w:name w:val="font5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540A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40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40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961E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1E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514E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ae">
    <w:name w:val="No Spacing"/>
    <w:uiPriority w:val="1"/>
    <w:qFormat/>
    <w:rsid w:val="00316FD3"/>
    <w:pPr>
      <w:spacing w:after="0" w:line="240" w:lineRule="auto"/>
    </w:pPr>
  </w:style>
  <w:style w:type="paragraph" w:styleId="af">
    <w:name w:val="Body Text"/>
    <w:basedOn w:val="a"/>
    <w:link w:val="af0"/>
    <w:rsid w:val="003C6F6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3C6F6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f1">
    <w:name w:val="Placeholder Text"/>
    <w:basedOn w:val="a0"/>
    <w:uiPriority w:val="99"/>
    <w:semiHidden/>
    <w:rsid w:val="00AD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3A27-A5B2-4209-AF79-C2D7EB08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4294947473</TotalTime>
  <Pages>6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USER GOS ZAKUP</cp:lastModifiedBy>
  <cp:revision>22</cp:revision>
  <dcterms:created xsi:type="dcterms:W3CDTF">2020-06-15T12:01:00Z</dcterms:created>
  <dcterms:modified xsi:type="dcterms:W3CDTF">2021-04-20T02:32:00Z</dcterms:modified>
</cp:coreProperties>
</file>